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8752" w14:textId="70CCD066" w:rsidR="008F0CEE" w:rsidRDefault="008F0CEE"/>
    <w:p w14:paraId="7C63C59F" w14:textId="0090F751" w:rsidR="008F0CEE" w:rsidRDefault="008F0CEE"/>
    <w:p w14:paraId="291048FD" w14:textId="77777777" w:rsidR="00755E87" w:rsidRDefault="00755E87"/>
    <w:p w14:paraId="3F99CF05" w14:textId="629BBD07" w:rsidR="00911909" w:rsidRDefault="00911909"/>
    <w:p w14:paraId="06436F10" w14:textId="27ED660C" w:rsidR="001374BE" w:rsidRPr="00975D1A" w:rsidRDefault="00177F57" w:rsidP="001374BE">
      <w:pPr>
        <w:pStyle w:val="NoSpacing"/>
        <w:ind w:right="1080"/>
        <w:rPr>
          <w:rFonts w:cstheme="minorHAnsi"/>
        </w:rPr>
      </w:pPr>
      <w:r>
        <w:rPr>
          <w:rFonts w:cstheme="minorHAnsi"/>
        </w:rPr>
        <w:t>September 30</w:t>
      </w:r>
      <w:r w:rsidR="00AE6BCD">
        <w:rPr>
          <w:rFonts w:cstheme="minorHAnsi"/>
        </w:rPr>
        <w:t>, 2022</w:t>
      </w:r>
    </w:p>
    <w:p w14:paraId="64086F6F" w14:textId="77777777" w:rsidR="001374BE" w:rsidRPr="00975D1A" w:rsidRDefault="001374BE" w:rsidP="001374BE">
      <w:pPr>
        <w:pStyle w:val="NoSpacing"/>
        <w:ind w:right="1080"/>
        <w:rPr>
          <w:rFonts w:cstheme="minorHAnsi"/>
        </w:rPr>
      </w:pPr>
    </w:p>
    <w:p w14:paraId="4057A07B" w14:textId="7348AEE2" w:rsidR="001374BE" w:rsidRDefault="008D4AC0" w:rsidP="001374BE">
      <w:pPr>
        <w:pStyle w:val="NoSpacing"/>
        <w:ind w:right="1080"/>
        <w:rPr>
          <w:rFonts w:cstheme="minorHAnsi"/>
        </w:rPr>
      </w:pPr>
      <w:r>
        <w:rPr>
          <w:rFonts w:cstheme="minorHAnsi"/>
        </w:rPr>
        <w:t>Margaret M. Rose</w:t>
      </w:r>
    </w:p>
    <w:p w14:paraId="466A1906" w14:textId="79E7EA5D" w:rsidR="008D4AC0" w:rsidRDefault="008D4AC0" w:rsidP="001374BE">
      <w:pPr>
        <w:pStyle w:val="NoSpacing"/>
        <w:ind w:right="1080"/>
        <w:rPr>
          <w:rFonts w:cstheme="minorHAnsi"/>
        </w:rPr>
      </w:pPr>
      <w:r>
        <w:rPr>
          <w:rFonts w:cstheme="minorHAnsi"/>
        </w:rPr>
        <w:t>Attn: 22-P-01</w:t>
      </w:r>
    </w:p>
    <w:p w14:paraId="5116F369" w14:textId="3707DAED" w:rsidR="008D4AC0" w:rsidRDefault="008D4AC0" w:rsidP="001374BE">
      <w:pPr>
        <w:pStyle w:val="NoSpacing"/>
        <w:ind w:right="1080"/>
        <w:rPr>
          <w:rFonts w:cstheme="minorHAnsi"/>
        </w:rPr>
      </w:pPr>
      <w:r>
        <w:rPr>
          <w:rFonts w:cstheme="minorHAnsi"/>
        </w:rPr>
        <w:t>Division of Medical Assistance and Health Services</w:t>
      </w:r>
    </w:p>
    <w:p w14:paraId="436694E2" w14:textId="6EFBA14B" w:rsidR="008D4AC0" w:rsidRDefault="008D4AC0" w:rsidP="001374BE">
      <w:pPr>
        <w:pStyle w:val="NoSpacing"/>
        <w:ind w:right="1080"/>
        <w:rPr>
          <w:rFonts w:cstheme="minorHAnsi"/>
        </w:rPr>
      </w:pPr>
      <w:r>
        <w:rPr>
          <w:rFonts w:cstheme="minorHAnsi"/>
        </w:rPr>
        <w:t>Office of Legal and Regulatory Affairs</w:t>
      </w:r>
    </w:p>
    <w:p w14:paraId="4667BE45" w14:textId="705B56DE" w:rsidR="008D4AC0" w:rsidRDefault="008D4AC0" w:rsidP="001374BE">
      <w:pPr>
        <w:pStyle w:val="NoSpacing"/>
        <w:ind w:right="1080"/>
        <w:rPr>
          <w:rFonts w:cstheme="minorHAnsi"/>
        </w:rPr>
      </w:pPr>
      <w:r>
        <w:rPr>
          <w:rFonts w:cstheme="minorHAnsi"/>
        </w:rPr>
        <w:t>Mail Code#26</w:t>
      </w:r>
    </w:p>
    <w:p w14:paraId="7B207D14" w14:textId="5E1A0182" w:rsidR="008D4AC0" w:rsidRDefault="008D4AC0" w:rsidP="001374BE">
      <w:pPr>
        <w:pStyle w:val="NoSpacing"/>
        <w:ind w:right="1080"/>
        <w:rPr>
          <w:rFonts w:cstheme="minorHAnsi"/>
        </w:rPr>
      </w:pPr>
      <w:r>
        <w:rPr>
          <w:rFonts w:cstheme="minorHAnsi"/>
        </w:rPr>
        <w:t>PO Box 712</w:t>
      </w:r>
    </w:p>
    <w:p w14:paraId="26B8B032" w14:textId="563F1DBF" w:rsidR="008D4AC0" w:rsidRDefault="008D4AC0" w:rsidP="001374BE">
      <w:pPr>
        <w:pStyle w:val="NoSpacing"/>
        <w:ind w:right="1080"/>
        <w:rPr>
          <w:rFonts w:cstheme="minorHAnsi"/>
        </w:rPr>
      </w:pPr>
      <w:r>
        <w:rPr>
          <w:rFonts w:cstheme="minorHAnsi"/>
        </w:rPr>
        <w:t xml:space="preserve">Trenton, New Jersey </w:t>
      </w:r>
      <w:r w:rsidR="00126391">
        <w:rPr>
          <w:rFonts w:cstheme="minorHAnsi"/>
        </w:rPr>
        <w:t>08625-0712</w:t>
      </w:r>
    </w:p>
    <w:p w14:paraId="348CFB76" w14:textId="57D8BEE1" w:rsidR="00037A81" w:rsidRDefault="00B82016" w:rsidP="001374BE">
      <w:pPr>
        <w:pStyle w:val="NoSpacing"/>
        <w:ind w:right="1080"/>
        <w:rPr>
          <w:rFonts w:cstheme="minorHAnsi"/>
        </w:rPr>
      </w:pPr>
      <w:r>
        <w:rPr>
          <w:rFonts w:cstheme="minorHAnsi"/>
        </w:rPr>
        <w:t xml:space="preserve">Email: </w:t>
      </w:r>
      <w:hyperlink r:id="rId11" w:history="1">
        <w:r w:rsidR="00126391" w:rsidRPr="00291C24">
          <w:rPr>
            <w:rStyle w:val="Hyperlink"/>
            <w:rFonts w:cstheme="minorHAnsi"/>
          </w:rPr>
          <w:t>Margaret.Rose@dhs.nj.gov</w:t>
        </w:r>
      </w:hyperlink>
    </w:p>
    <w:p w14:paraId="3D3DDFE4" w14:textId="31E5E064" w:rsidR="00126391" w:rsidRDefault="00126391" w:rsidP="001374BE">
      <w:pPr>
        <w:pStyle w:val="NoSpacing"/>
        <w:ind w:right="1080"/>
        <w:rPr>
          <w:rFonts w:cstheme="minorHAnsi"/>
        </w:rPr>
      </w:pPr>
    </w:p>
    <w:p w14:paraId="2E856096" w14:textId="10F40E26" w:rsidR="001374BE" w:rsidRPr="00975D1A" w:rsidRDefault="001374BE" w:rsidP="006D55D2">
      <w:pPr>
        <w:pStyle w:val="NoSpacing"/>
        <w:ind w:left="720" w:right="1080" w:hanging="720"/>
        <w:rPr>
          <w:rFonts w:cstheme="minorHAnsi"/>
          <w:b/>
          <w:bCs/>
        </w:rPr>
      </w:pPr>
      <w:r w:rsidRPr="00975D1A">
        <w:rPr>
          <w:rFonts w:cstheme="minorHAnsi"/>
          <w:b/>
          <w:bCs/>
        </w:rPr>
        <w:t>Re:</w:t>
      </w:r>
      <w:r w:rsidRPr="00975D1A">
        <w:rPr>
          <w:rFonts w:cstheme="minorHAnsi"/>
          <w:b/>
          <w:bCs/>
        </w:rPr>
        <w:tab/>
      </w:r>
      <w:r w:rsidR="006D55D2">
        <w:rPr>
          <w:rFonts w:cstheme="minorHAnsi"/>
          <w:b/>
          <w:bCs/>
        </w:rPr>
        <w:t>Home and Community Based Services Provided in Assisted Living Residences, Comprehensive Personal Care Homes, and Assisted Living Programs</w:t>
      </w:r>
      <w:r w:rsidR="000E6C3B">
        <w:rPr>
          <w:rFonts w:cstheme="minorHAnsi"/>
          <w:b/>
          <w:bCs/>
        </w:rPr>
        <w:t xml:space="preserve"> Injuries</w:t>
      </w:r>
      <w:r w:rsidRPr="00975D1A">
        <w:rPr>
          <w:rFonts w:cstheme="minorHAnsi"/>
          <w:b/>
          <w:bCs/>
        </w:rPr>
        <w:t xml:space="preserve"> </w:t>
      </w:r>
    </w:p>
    <w:p w14:paraId="11B09E55" w14:textId="00C78FF8" w:rsidR="000E6C3B" w:rsidRDefault="001374BE" w:rsidP="00037A81">
      <w:pPr>
        <w:pStyle w:val="NoSpacing"/>
        <w:ind w:left="720" w:right="1080"/>
        <w:rPr>
          <w:rFonts w:cstheme="minorHAnsi"/>
          <w:b/>
          <w:bCs/>
        </w:rPr>
      </w:pPr>
      <w:r w:rsidRPr="00975D1A">
        <w:rPr>
          <w:rFonts w:cstheme="minorHAnsi"/>
          <w:b/>
          <w:bCs/>
        </w:rPr>
        <w:t xml:space="preserve">Proposed </w:t>
      </w:r>
      <w:r w:rsidR="006D55D2">
        <w:rPr>
          <w:rFonts w:cstheme="minorHAnsi"/>
          <w:b/>
          <w:bCs/>
        </w:rPr>
        <w:t>New Rules</w:t>
      </w:r>
      <w:r>
        <w:rPr>
          <w:rFonts w:cstheme="minorHAnsi"/>
          <w:b/>
          <w:bCs/>
        </w:rPr>
        <w:t xml:space="preserve">: N.J.A.C. </w:t>
      </w:r>
      <w:r w:rsidR="00913501">
        <w:rPr>
          <w:rFonts w:cstheme="minorHAnsi"/>
          <w:b/>
          <w:bCs/>
        </w:rPr>
        <w:t>10:</w:t>
      </w:r>
      <w:r w:rsidR="006D55D2">
        <w:rPr>
          <w:rFonts w:cstheme="minorHAnsi"/>
          <w:b/>
          <w:bCs/>
        </w:rPr>
        <w:t>53</w:t>
      </w:r>
    </w:p>
    <w:p w14:paraId="54C8A97F" w14:textId="6A27924E" w:rsidR="001374BE" w:rsidRPr="00975D1A" w:rsidRDefault="001374BE" w:rsidP="001374BE">
      <w:pPr>
        <w:pStyle w:val="NoSpacing"/>
        <w:ind w:right="1080"/>
        <w:rPr>
          <w:rFonts w:cstheme="minorHAnsi"/>
          <w:b/>
          <w:bCs/>
        </w:rPr>
      </w:pPr>
      <w:r w:rsidRPr="00975D1A">
        <w:rPr>
          <w:rFonts w:cstheme="minorHAnsi"/>
          <w:b/>
          <w:bCs/>
        </w:rPr>
        <w:tab/>
        <w:t>Proposal Number: PRN 202</w:t>
      </w:r>
      <w:r w:rsidR="00037A81">
        <w:rPr>
          <w:rFonts w:cstheme="minorHAnsi"/>
          <w:b/>
          <w:bCs/>
        </w:rPr>
        <w:t>2</w:t>
      </w:r>
      <w:r w:rsidRPr="00975D1A">
        <w:rPr>
          <w:rFonts w:cstheme="minorHAnsi"/>
          <w:b/>
          <w:bCs/>
        </w:rPr>
        <w:t>-</w:t>
      </w:r>
      <w:r w:rsidR="00037A81">
        <w:rPr>
          <w:rFonts w:cstheme="minorHAnsi"/>
          <w:b/>
          <w:bCs/>
        </w:rPr>
        <w:t>0</w:t>
      </w:r>
      <w:r w:rsidR="001C6536">
        <w:rPr>
          <w:rFonts w:cstheme="minorHAnsi"/>
          <w:b/>
          <w:bCs/>
        </w:rPr>
        <w:t>96</w:t>
      </w:r>
    </w:p>
    <w:p w14:paraId="311B58F6" w14:textId="77777777" w:rsidR="001374BE" w:rsidRPr="00975D1A" w:rsidRDefault="001374BE" w:rsidP="001374BE">
      <w:pPr>
        <w:pStyle w:val="NoSpacing"/>
        <w:ind w:right="1080"/>
        <w:rPr>
          <w:rFonts w:cstheme="minorHAnsi"/>
        </w:rPr>
      </w:pPr>
    </w:p>
    <w:p w14:paraId="01309775" w14:textId="342B6C78" w:rsidR="001374BE" w:rsidRPr="00975D1A" w:rsidRDefault="001374BE" w:rsidP="001374BE">
      <w:pPr>
        <w:pStyle w:val="NoSpacing"/>
        <w:ind w:right="1080"/>
        <w:rPr>
          <w:rFonts w:cstheme="minorHAnsi"/>
        </w:rPr>
      </w:pPr>
      <w:r w:rsidRPr="00975D1A">
        <w:rPr>
          <w:rFonts w:cstheme="minorHAnsi"/>
        </w:rPr>
        <w:t>Dear M</w:t>
      </w:r>
      <w:r w:rsidR="00D25285">
        <w:rPr>
          <w:rFonts w:cstheme="minorHAnsi"/>
        </w:rPr>
        <w:t>s</w:t>
      </w:r>
      <w:r w:rsidR="00B82016">
        <w:rPr>
          <w:rFonts w:cstheme="minorHAnsi"/>
        </w:rPr>
        <w:t>.</w:t>
      </w:r>
      <w:r>
        <w:rPr>
          <w:rFonts w:cstheme="minorHAnsi"/>
        </w:rPr>
        <w:t xml:space="preserve"> </w:t>
      </w:r>
      <w:r w:rsidR="00D25285">
        <w:rPr>
          <w:rFonts w:cstheme="minorHAnsi"/>
        </w:rPr>
        <w:t>Rose</w:t>
      </w:r>
      <w:r w:rsidRPr="00975D1A">
        <w:rPr>
          <w:rFonts w:cstheme="minorHAnsi"/>
        </w:rPr>
        <w:t>:</w:t>
      </w:r>
    </w:p>
    <w:p w14:paraId="402F1EEC" w14:textId="77777777" w:rsidR="001374BE" w:rsidRPr="00975D1A" w:rsidRDefault="001374BE" w:rsidP="001374BE">
      <w:pPr>
        <w:pStyle w:val="NoSpacing"/>
        <w:ind w:right="1080"/>
        <w:rPr>
          <w:rFonts w:cstheme="minorHAnsi"/>
        </w:rPr>
      </w:pPr>
    </w:p>
    <w:p w14:paraId="6AC21F25" w14:textId="00ED1329" w:rsidR="001374BE" w:rsidRDefault="001374BE" w:rsidP="69805511">
      <w:pPr>
        <w:pStyle w:val="Default"/>
        <w:ind w:right="90" w:firstLine="720"/>
        <w:rPr>
          <w:rFonts w:asciiTheme="minorHAnsi" w:hAnsiTheme="minorHAnsi" w:cstheme="minorBidi"/>
        </w:rPr>
      </w:pPr>
      <w:bookmarkStart w:id="0" w:name="_Hlk111822256"/>
      <w:r w:rsidRPr="69805511">
        <w:rPr>
          <w:rFonts w:asciiTheme="minorHAnsi" w:hAnsiTheme="minorHAnsi" w:cstheme="minorBidi"/>
        </w:rPr>
        <w:t xml:space="preserve">Thank you for the opportunity to comment on the Proposed </w:t>
      </w:r>
      <w:r w:rsidR="00FC5C83">
        <w:rPr>
          <w:rFonts w:asciiTheme="minorHAnsi" w:hAnsiTheme="minorHAnsi" w:cstheme="minorBidi"/>
        </w:rPr>
        <w:t>New Rules</w:t>
      </w:r>
      <w:r w:rsidR="00E24B61">
        <w:rPr>
          <w:rFonts w:asciiTheme="minorHAnsi" w:hAnsiTheme="minorHAnsi" w:cstheme="minorBidi"/>
        </w:rPr>
        <w:t xml:space="preserve"> for Home and Community Based Services Provided in Assisted Living Residences, Comprehensive Personal Care Homes</w:t>
      </w:r>
      <w:r w:rsidR="00D25285">
        <w:rPr>
          <w:rFonts w:asciiTheme="minorHAnsi" w:hAnsiTheme="minorHAnsi" w:cstheme="minorBidi"/>
        </w:rPr>
        <w:t>,</w:t>
      </w:r>
      <w:r w:rsidR="00E24B61">
        <w:rPr>
          <w:rFonts w:asciiTheme="minorHAnsi" w:hAnsiTheme="minorHAnsi" w:cstheme="minorBidi"/>
        </w:rPr>
        <w:t xml:space="preserve"> and Assisted Living Programs</w:t>
      </w:r>
      <w:r w:rsidRPr="69805511">
        <w:rPr>
          <w:rFonts w:asciiTheme="minorHAnsi" w:hAnsiTheme="minorHAnsi" w:cstheme="minorBidi"/>
        </w:rPr>
        <w:t>.</w:t>
      </w:r>
      <w:r w:rsidRPr="69805511" w:rsidDel="000A1B6D">
        <w:rPr>
          <w:rFonts w:asciiTheme="minorHAnsi" w:hAnsiTheme="minorHAnsi" w:cstheme="minorBidi"/>
        </w:rPr>
        <w:t xml:space="preserve"> </w:t>
      </w:r>
      <w:r w:rsidRPr="69805511">
        <w:rPr>
          <w:rFonts w:asciiTheme="minorHAnsi" w:hAnsiTheme="minorHAnsi" w:cstheme="minorBidi"/>
        </w:rPr>
        <w:t xml:space="preserve">Disability Rights New Jersey </w:t>
      </w:r>
      <w:r w:rsidR="0044386F">
        <w:rPr>
          <w:rFonts w:asciiTheme="minorHAnsi" w:hAnsiTheme="minorHAnsi" w:cstheme="minorBidi"/>
        </w:rPr>
        <w:t>(Disability Rights NJ)</w:t>
      </w:r>
      <w:r w:rsidRPr="69805511">
        <w:rPr>
          <w:rFonts w:asciiTheme="minorHAnsi" w:hAnsiTheme="minorHAnsi" w:cstheme="minorBidi"/>
        </w:rPr>
        <w:t xml:space="preserve"> is the designated federally funded </w:t>
      </w:r>
      <w:r w:rsidR="00E22199">
        <w:rPr>
          <w:rFonts w:asciiTheme="minorHAnsi" w:hAnsiTheme="minorHAnsi" w:cstheme="minorBidi"/>
        </w:rPr>
        <w:t>p</w:t>
      </w:r>
      <w:r w:rsidRPr="69805511">
        <w:rPr>
          <w:rFonts w:asciiTheme="minorHAnsi" w:hAnsiTheme="minorHAnsi" w:cstheme="minorBidi"/>
        </w:rPr>
        <w:t xml:space="preserve">rotection and </w:t>
      </w:r>
      <w:r w:rsidR="00E22199">
        <w:rPr>
          <w:rFonts w:asciiTheme="minorHAnsi" w:hAnsiTheme="minorHAnsi" w:cstheme="minorBidi"/>
        </w:rPr>
        <w:t>a</w:t>
      </w:r>
      <w:r w:rsidRPr="69805511">
        <w:rPr>
          <w:rFonts w:asciiTheme="minorHAnsi" w:hAnsiTheme="minorHAnsi" w:cstheme="minorBidi"/>
        </w:rPr>
        <w:t>dvocacy system for individuals with disabilities in New Jersey.</w:t>
      </w:r>
      <w:r w:rsidRPr="69805511" w:rsidDel="000A1B6D">
        <w:rPr>
          <w:rFonts w:asciiTheme="minorHAnsi" w:hAnsiTheme="minorHAnsi" w:cstheme="minorBidi"/>
        </w:rPr>
        <w:t xml:space="preserve"> </w:t>
      </w:r>
      <w:r w:rsidRPr="69805511">
        <w:rPr>
          <w:rFonts w:asciiTheme="minorHAnsi" w:hAnsiTheme="minorHAnsi" w:cstheme="minorBidi"/>
        </w:rPr>
        <w:t xml:space="preserve">Disability Rights NJ advocates for the human, civil, and legal rights of individuals with disabilities </w:t>
      </w:r>
      <w:r w:rsidR="00893D2A">
        <w:rPr>
          <w:rFonts w:asciiTheme="minorHAnsi" w:hAnsiTheme="minorHAnsi" w:cstheme="minorBidi"/>
        </w:rPr>
        <w:t xml:space="preserve">who reside in community residences. </w:t>
      </w:r>
      <w:r w:rsidRPr="69805511" w:rsidDel="000A1B6D">
        <w:rPr>
          <w:rFonts w:asciiTheme="minorHAnsi" w:hAnsiTheme="minorHAnsi" w:cstheme="minorBidi"/>
        </w:rPr>
        <w:t xml:space="preserve"> </w:t>
      </w:r>
      <w:r w:rsidRPr="69805511">
        <w:rPr>
          <w:rFonts w:asciiTheme="minorHAnsi" w:hAnsiTheme="minorHAnsi" w:cstheme="minorBidi"/>
        </w:rPr>
        <w:t>Disability Rights NJ is submitting these comments to the proposed rules in the manner set forth in the agency notice.</w:t>
      </w:r>
    </w:p>
    <w:p w14:paraId="1854BBE5" w14:textId="05B8F399" w:rsidR="00955EA6" w:rsidRDefault="00955EA6" w:rsidP="69805511">
      <w:pPr>
        <w:pStyle w:val="Default"/>
        <w:ind w:right="90" w:firstLine="720"/>
        <w:rPr>
          <w:rFonts w:asciiTheme="minorHAnsi" w:hAnsiTheme="minorHAnsi" w:cstheme="minorBidi"/>
        </w:rPr>
      </w:pPr>
    </w:p>
    <w:p w14:paraId="2365D8ED" w14:textId="05E3CC3C" w:rsidR="00955EA6" w:rsidRDefault="004350DE" w:rsidP="69805511">
      <w:pPr>
        <w:pStyle w:val="Default"/>
        <w:ind w:right="90" w:firstLine="720"/>
        <w:rPr>
          <w:rFonts w:asciiTheme="minorHAnsi" w:hAnsiTheme="minorHAnsi" w:cstheme="minorBidi"/>
        </w:rPr>
      </w:pPr>
      <w:r>
        <w:rPr>
          <w:rFonts w:asciiTheme="minorHAnsi" w:hAnsiTheme="minorHAnsi" w:cstheme="minorBidi"/>
        </w:rPr>
        <w:t>Overall,</w:t>
      </w:r>
      <w:r w:rsidR="00291826">
        <w:rPr>
          <w:rFonts w:asciiTheme="minorHAnsi" w:hAnsiTheme="minorHAnsi" w:cstheme="minorBidi"/>
        </w:rPr>
        <w:t xml:space="preserve"> Disability Rights NJ supports the </w:t>
      </w:r>
      <w:r w:rsidR="00B31E6C">
        <w:rPr>
          <w:rFonts w:asciiTheme="minorHAnsi" w:hAnsiTheme="minorHAnsi" w:cstheme="minorBidi"/>
        </w:rPr>
        <w:t xml:space="preserve">Department of Human </w:t>
      </w:r>
      <w:proofErr w:type="gramStart"/>
      <w:r w:rsidR="00D25285">
        <w:rPr>
          <w:rFonts w:asciiTheme="minorHAnsi" w:hAnsiTheme="minorHAnsi" w:cstheme="minorBidi"/>
        </w:rPr>
        <w:t>Services’</w:t>
      </w:r>
      <w:proofErr w:type="gramEnd"/>
      <w:r w:rsidR="00B31E6C">
        <w:rPr>
          <w:rFonts w:asciiTheme="minorHAnsi" w:hAnsiTheme="minorHAnsi" w:cstheme="minorBidi"/>
        </w:rPr>
        <w:t xml:space="preserve"> </w:t>
      </w:r>
      <w:r>
        <w:rPr>
          <w:rFonts w:asciiTheme="minorHAnsi" w:hAnsiTheme="minorHAnsi" w:cstheme="minorBidi"/>
        </w:rPr>
        <w:t xml:space="preserve">proposed </w:t>
      </w:r>
      <w:r w:rsidR="00AF5186">
        <w:rPr>
          <w:rFonts w:asciiTheme="minorHAnsi" w:hAnsiTheme="minorHAnsi" w:cstheme="minorBidi"/>
        </w:rPr>
        <w:t>new rules</w:t>
      </w:r>
      <w:r w:rsidR="00B31E6C">
        <w:rPr>
          <w:rFonts w:asciiTheme="minorHAnsi" w:hAnsiTheme="minorHAnsi" w:cstheme="minorBidi"/>
        </w:rPr>
        <w:t xml:space="preserve"> to comply with </w:t>
      </w:r>
      <w:r w:rsidR="00D31F25">
        <w:rPr>
          <w:rFonts w:asciiTheme="minorHAnsi" w:hAnsiTheme="minorHAnsi" w:cstheme="minorBidi"/>
        </w:rPr>
        <w:t xml:space="preserve">Medicaid’s </w:t>
      </w:r>
      <w:r w:rsidR="00B31E6C">
        <w:rPr>
          <w:rFonts w:asciiTheme="minorHAnsi" w:hAnsiTheme="minorHAnsi" w:cstheme="minorBidi"/>
        </w:rPr>
        <w:t>Home and Community-Based Setting</w:t>
      </w:r>
      <w:r w:rsidR="00D31F25">
        <w:rPr>
          <w:rFonts w:asciiTheme="minorHAnsi" w:hAnsiTheme="minorHAnsi" w:cstheme="minorBidi"/>
        </w:rPr>
        <w:t>s Rule</w:t>
      </w:r>
      <w:r w:rsidR="006A5534">
        <w:rPr>
          <w:rFonts w:asciiTheme="minorHAnsi" w:hAnsiTheme="minorHAnsi" w:cstheme="minorBidi"/>
        </w:rPr>
        <w:t xml:space="preserve"> </w:t>
      </w:r>
      <w:r w:rsidR="007E54CB">
        <w:rPr>
          <w:rFonts w:asciiTheme="minorHAnsi" w:hAnsiTheme="minorHAnsi" w:cstheme="minorBidi"/>
        </w:rPr>
        <w:t xml:space="preserve">(HCBS Rule) </w:t>
      </w:r>
      <w:r w:rsidR="006A5534">
        <w:rPr>
          <w:rFonts w:asciiTheme="minorHAnsi" w:hAnsiTheme="minorHAnsi" w:cstheme="minorBidi"/>
        </w:rPr>
        <w:t xml:space="preserve">found in 42 CFR </w:t>
      </w:r>
      <w:r w:rsidR="006A5534">
        <w:rPr>
          <w:rFonts w:asciiTheme="minorHAnsi" w:hAnsiTheme="minorHAnsi" w:cstheme="minorHAnsi"/>
        </w:rPr>
        <w:t>§</w:t>
      </w:r>
      <w:r w:rsidR="006A5534">
        <w:rPr>
          <w:rFonts w:asciiTheme="minorHAnsi" w:hAnsiTheme="minorHAnsi" w:cstheme="minorBidi"/>
        </w:rPr>
        <w:t xml:space="preserve"> 441.301(c)</w:t>
      </w:r>
      <w:r w:rsidR="00D31F25">
        <w:rPr>
          <w:rFonts w:asciiTheme="minorHAnsi" w:hAnsiTheme="minorHAnsi" w:cstheme="minorBidi"/>
        </w:rPr>
        <w:t>.</w:t>
      </w:r>
      <w:r w:rsidR="00EC2269">
        <w:rPr>
          <w:rFonts w:asciiTheme="minorHAnsi" w:hAnsiTheme="minorHAnsi" w:cstheme="minorBidi"/>
        </w:rPr>
        <w:t xml:space="preserve">  </w:t>
      </w:r>
      <w:r w:rsidR="00E71F41">
        <w:rPr>
          <w:rFonts w:asciiTheme="minorHAnsi" w:hAnsiTheme="minorHAnsi" w:cstheme="minorBidi"/>
        </w:rPr>
        <w:t xml:space="preserve">The regulations as proposed place a greater emphasis of person-centered planning and providing more autonomy </w:t>
      </w:r>
      <w:r w:rsidR="00B44A96">
        <w:rPr>
          <w:rFonts w:asciiTheme="minorHAnsi" w:hAnsiTheme="minorHAnsi" w:cstheme="minorBidi"/>
        </w:rPr>
        <w:t xml:space="preserve">and inclusion in the community </w:t>
      </w:r>
      <w:r w:rsidR="00E71F41">
        <w:rPr>
          <w:rFonts w:asciiTheme="minorHAnsi" w:hAnsiTheme="minorHAnsi" w:cstheme="minorBidi"/>
        </w:rPr>
        <w:t>for individuals residing in these facilities.</w:t>
      </w:r>
      <w:r w:rsidR="00E22199">
        <w:rPr>
          <w:rFonts w:asciiTheme="minorHAnsi" w:hAnsiTheme="minorHAnsi" w:cstheme="minorBidi"/>
        </w:rPr>
        <w:t xml:space="preserve"> We are concerned, however, that the proposed rules do not give individuals living in these settings the full protection of tenants under New Jersey’s Eviction with Good Cause Statute</w:t>
      </w:r>
      <w:r w:rsidR="00D25285">
        <w:rPr>
          <w:rFonts w:asciiTheme="minorHAnsi" w:hAnsiTheme="minorHAnsi" w:cstheme="minorBidi"/>
        </w:rPr>
        <w:t>,</w:t>
      </w:r>
      <w:r w:rsidR="00E22199">
        <w:rPr>
          <w:rFonts w:asciiTheme="minorHAnsi" w:hAnsiTheme="minorHAnsi" w:cstheme="minorBidi"/>
        </w:rPr>
        <w:t xml:space="preserve"> which is required under state and federal law.</w:t>
      </w:r>
      <w:r w:rsidR="00E71F41">
        <w:rPr>
          <w:rFonts w:asciiTheme="minorHAnsi" w:hAnsiTheme="minorHAnsi" w:cstheme="minorBidi"/>
        </w:rPr>
        <w:t xml:space="preserve">  </w:t>
      </w:r>
      <w:r w:rsidR="00E22199">
        <w:rPr>
          <w:rFonts w:asciiTheme="minorHAnsi" w:hAnsiTheme="minorHAnsi" w:cstheme="minorBidi"/>
        </w:rPr>
        <w:t>W</w:t>
      </w:r>
      <w:r w:rsidR="00011868">
        <w:rPr>
          <w:rFonts w:asciiTheme="minorHAnsi" w:hAnsiTheme="minorHAnsi" w:cstheme="minorBidi"/>
        </w:rPr>
        <w:t>e have some additional comments and concern</w:t>
      </w:r>
      <w:r w:rsidR="00282FA4">
        <w:rPr>
          <w:rFonts w:asciiTheme="minorHAnsi" w:hAnsiTheme="minorHAnsi" w:cstheme="minorBidi"/>
        </w:rPr>
        <w:t>s</w:t>
      </w:r>
      <w:r w:rsidR="000F35E4">
        <w:rPr>
          <w:rFonts w:asciiTheme="minorHAnsi" w:hAnsiTheme="minorHAnsi" w:cstheme="minorBidi"/>
        </w:rPr>
        <w:t xml:space="preserve"> </w:t>
      </w:r>
      <w:r w:rsidR="00D25285">
        <w:rPr>
          <w:rFonts w:asciiTheme="minorHAnsi" w:hAnsiTheme="minorHAnsi" w:cstheme="minorBidi"/>
        </w:rPr>
        <w:t>that</w:t>
      </w:r>
      <w:r w:rsidR="00011868">
        <w:rPr>
          <w:rFonts w:asciiTheme="minorHAnsi" w:hAnsiTheme="minorHAnsi" w:cstheme="minorBidi"/>
        </w:rPr>
        <w:t xml:space="preserve"> we </w:t>
      </w:r>
      <w:r w:rsidR="00C74F98">
        <w:rPr>
          <w:rFonts w:asciiTheme="minorHAnsi" w:hAnsiTheme="minorHAnsi" w:cstheme="minorBidi"/>
        </w:rPr>
        <w:t>set out below</w:t>
      </w:r>
      <w:r w:rsidR="000F35E4">
        <w:rPr>
          <w:rFonts w:asciiTheme="minorHAnsi" w:hAnsiTheme="minorHAnsi" w:cstheme="minorBidi"/>
        </w:rPr>
        <w:t>.</w:t>
      </w:r>
    </w:p>
    <w:bookmarkEnd w:id="0"/>
    <w:p w14:paraId="29C74D0E" w14:textId="5DE3E7A7" w:rsidR="000F35E4" w:rsidRDefault="000F35E4" w:rsidP="69805511">
      <w:pPr>
        <w:pStyle w:val="Default"/>
        <w:ind w:right="90" w:firstLine="720"/>
        <w:rPr>
          <w:rFonts w:asciiTheme="minorHAnsi" w:hAnsiTheme="minorHAnsi" w:cstheme="minorBidi"/>
        </w:rPr>
      </w:pPr>
    </w:p>
    <w:p w14:paraId="7ACD7C76" w14:textId="77777777" w:rsidR="00E22199" w:rsidRDefault="00E22199" w:rsidP="69805511">
      <w:pPr>
        <w:pStyle w:val="Default"/>
        <w:ind w:right="90" w:firstLine="720"/>
        <w:rPr>
          <w:rFonts w:asciiTheme="minorHAnsi" w:hAnsiTheme="minorHAnsi" w:cstheme="minorBidi"/>
          <w:b/>
          <w:bCs/>
        </w:rPr>
      </w:pPr>
    </w:p>
    <w:p w14:paraId="25AD0353" w14:textId="77777777" w:rsidR="00E22199" w:rsidRDefault="00E22199" w:rsidP="69805511">
      <w:pPr>
        <w:pStyle w:val="Default"/>
        <w:ind w:right="90" w:firstLine="720"/>
        <w:rPr>
          <w:rFonts w:asciiTheme="minorHAnsi" w:hAnsiTheme="minorHAnsi" w:cstheme="minorBidi"/>
          <w:b/>
          <w:bCs/>
        </w:rPr>
      </w:pPr>
    </w:p>
    <w:p w14:paraId="3E5883B3" w14:textId="77777777" w:rsidR="00E22199" w:rsidRDefault="00E22199" w:rsidP="69805511">
      <w:pPr>
        <w:pStyle w:val="Default"/>
        <w:ind w:right="90" w:firstLine="720"/>
        <w:rPr>
          <w:rFonts w:asciiTheme="minorHAnsi" w:hAnsiTheme="minorHAnsi" w:cstheme="minorBidi"/>
          <w:b/>
          <w:bCs/>
        </w:rPr>
      </w:pPr>
    </w:p>
    <w:p w14:paraId="70EA402B" w14:textId="79654D6F" w:rsidR="00B44A96" w:rsidRDefault="00C74F98" w:rsidP="69805511">
      <w:pPr>
        <w:pStyle w:val="Default"/>
        <w:ind w:right="90" w:firstLine="720"/>
        <w:rPr>
          <w:rFonts w:asciiTheme="minorHAnsi" w:hAnsiTheme="minorHAnsi" w:cstheme="minorBidi"/>
        </w:rPr>
      </w:pPr>
      <w:r>
        <w:rPr>
          <w:rFonts w:asciiTheme="minorHAnsi" w:hAnsiTheme="minorHAnsi" w:cstheme="minorBidi"/>
          <w:b/>
          <w:bCs/>
        </w:rPr>
        <w:lastRenderedPageBreak/>
        <w:t>10:</w:t>
      </w:r>
      <w:r w:rsidR="005B5594">
        <w:rPr>
          <w:rFonts w:asciiTheme="minorHAnsi" w:hAnsiTheme="minorHAnsi" w:cstheme="minorBidi"/>
          <w:b/>
          <w:bCs/>
        </w:rPr>
        <w:t>53</w:t>
      </w:r>
      <w:r>
        <w:rPr>
          <w:rFonts w:asciiTheme="minorHAnsi" w:hAnsiTheme="minorHAnsi" w:cstheme="minorBidi"/>
          <w:b/>
          <w:bCs/>
        </w:rPr>
        <w:t>-1.3</w:t>
      </w:r>
      <w:r w:rsidR="00006275">
        <w:rPr>
          <w:rFonts w:asciiTheme="minorHAnsi" w:hAnsiTheme="minorHAnsi" w:cstheme="minorBidi"/>
        </w:rPr>
        <w:t xml:space="preserve"> –</w:t>
      </w:r>
      <w:r w:rsidR="00B44A96">
        <w:rPr>
          <w:rFonts w:asciiTheme="minorHAnsi" w:hAnsiTheme="minorHAnsi" w:cstheme="minorBidi"/>
        </w:rPr>
        <w:t xml:space="preserve"> Definitions</w:t>
      </w:r>
    </w:p>
    <w:p w14:paraId="4F601C94" w14:textId="3535364E" w:rsidR="005B5594" w:rsidRDefault="005B5594" w:rsidP="69805511">
      <w:pPr>
        <w:pStyle w:val="Default"/>
        <w:ind w:right="90" w:firstLine="720"/>
        <w:rPr>
          <w:rFonts w:asciiTheme="minorHAnsi" w:hAnsiTheme="minorHAnsi" w:cstheme="minorBidi"/>
        </w:rPr>
      </w:pPr>
    </w:p>
    <w:p w14:paraId="7C1A6404" w14:textId="4D8D1247" w:rsidR="00B04CA3" w:rsidRDefault="00B04CA3" w:rsidP="005B5594">
      <w:pPr>
        <w:pStyle w:val="Default"/>
        <w:ind w:right="90" w:firstLine="720"/>
        <w:rPr>
          <w:rFonts w:asciiTheme="minorHAnsi" w:hAnsiTheme="minorHAnsi" w:cstheme="minorBidi"/>
        </w:rPr>
      </w:pPr>
      <w:r>
        <w:rPr>
          <w:rFonts w:asciiTheme="minorHAnsi" w:hAnsiTheme="minorHAnsi" w:cstheme="minorBidi"/>
        </w:rPr>
        <w:t xml:space="preserve">The regulations include a definition for “Person-centered planning”.  However, to ensure that all licensees understand the process and use it consistently among all residences, we recommend that the term “person-centered planning process” be defined consistent with the federal person-centered planning rule, 42 CFR </w:t>
      </w:r>
      <w:r>
        <w:rPr>
          <w:rFonts w:asciiTheme="minorHAnsi" w:hAnsiTheme="minorHAnsi" w:cstheme="minorHAnsi"/>
        </w:rPr>
        <w:t>§</w:t>
      </w:r>
      <w:r>
        <w:rPr>
          <w:rFonts w:asciiTheme="minorHAnsi" w:hAnsiTheme="minorHAnsi" w:cstheme="minorBidi"/>
        </w:rPr>
        <w:t xml:space="preserve"> 441.301(c)(1), (2) and (3).</w:t>
      </w:r>
    </w:p>
    <w:p w14:paraId="7D840A53" w14:textId="77777777" w:rsidR="00B04CA3" w:rsidRDefault="00B04CA3" w:rsidP="005B5594">
      <w:pPr>
        <w:pStyle w:val="Default"/>
        <w:ind w:right="90" w:firstLine="720"/>
        <w:rPr>
          <w:rFonts w:asciiTheme="minorHAnsi" w:hAnsiTheme="minorHAnsi" w:cstheme="minorBidi"/>
        </w:rPr>
      </w:pPr>
    </w:p>
    <w:p w14:paraId="6D3F64A2" w14:textId="0F1EC7CC" w:rsidR="005B5594" w:rsidRDefault="005B5594" w:rsidP="005B5594">
      <w:pPr>
        <w:pStyle w:val="Default"/>
        <w:ind w:right="90" w:firstLine="720"/>
        <w:rPr>
          <w:rFonts w:asciiTheme="minorHAnsi" w:hAnsiTheme="minorHAnsi" w:cstheme="minorBidi"/>
        </w:rPr>
      </w:pPr>
      <w:r>
        <w:rPr>
          <w:rFonts w:asciiTheme="minorHAnsi" w:hAnsiTheme="minorHAnsi" w:cstheme="minorBidi"/>
        </w:rPr>
        <w:t>As proposed, the r</w:t>
      </w:r>
      <w:r w:rsidR="00DD693B">
        <w:rPr>
          <w:rFonts w:asciiTheme="minorHAnsi" w:hAnsiTheme="minorHAnsi" w:cstheme="minorBidi"/>
        </w:rPr>
        <w:t>ules</w:t>
      </w:r>
      <w:r>
        <w:rPr>
          <w:rFonts w:asciiTheme="minorHAnsi" w:hAnsiTheme="minorHAnsi" w:cstheme="minorBidi"/>
        </w:rPr>
        <w:t xml:space="preserve"> do not include a definition for “Eviction.” Because of the HCBS</w:t>
      </w:r>
      <w:r w:rsidR="00B53249">
        <w:rPr>
          <w:rFonts w:asciiTheme="minorHAnsi" w:hAnsiTheme="minorHAnsi" w:cstheme="minorBidi"/>
        </w:rPr>
        <w:t xml:space="preserve"> Rule</w:t>
      </w:r>
      <w:r>
        <w:rPr>
          <w:rFonts w:asciiTheme="minorHAnsi" w:hAnsiTheme="minorHAnsi" w:cstheme="minorBidi"/>
        </w:rPr>
        <w:t xml:space="preserve"> requirements that </w:t>
      </w:r>
      <w:r w:rsidR="001A736B">
        <w:rPr>
          <w:rFonts w:asciiTheme="minorHAnsi" w:hAnsiTheme="minorHAnsi" w:cstheme="minorBidi"/>
        </w:rPr>
        <w:t xml:space="preserve">assisted living residences and comprehensive </w:t>
      </w:r>
      <w:r w:rsidR="00590181">
        <w:rPr>
          <w:rFonts w:asciiTheme="minorHAnsi" w:hAnsiTheme="minorHAnsi" w:cstheme="minorBidi"/>
        </w:rPr>
        <w:t>personal care homes</w:t>
      </w:r>
      <w:r>
        <w:rPr>
          <w:rFonts w:asciiTheme="minorHAnsi" w:hAnsiTheme="minorHAnsi" w:cstheme="minorBidi"/>
        </w:rPr>
        <w:t xml:space="preserve"> </w:t>
      </w:r>
      <w:proofErr w:type="gramStart"/>
      <w:r>
        <w:rPr>
          <w:rFonts w:asciiTheme="minorHAnsi" w:hAnsiTheme="minorHAnsi" w:cstheme="minorBidi"/>
        </w:rPr>
        <w:t>enter into</w:t>
      </w:r>
      <w:proofErr w:type="gramEnd"/>
      <w:r>
        <w:rPr>
          <w:rFonts w:asciiTheme="minorHAnsi" w:hAnsiTheme="minorHAnsi" w:cstheme="minorBidi"/>
        </w:rPr>
        <w:t xml:space="preserve"> a landlord/tenant relationship with the resident, it is important that eviction be defined in a manner </w:t>
      </w:r>
      <w:r w:rsidR="00EA521C">
        <w:rPr>
          <w:rFonts w:asciiTheme="minorHAnsi" w:hAnsiTheme="minorHAnsi" w:cstheme="minorBidi"/>
        </w:rPr>
        <w:t xml:space="preserve">consistent with </w:t>
      </w:r>
      <w:r w:rsidR="00E22199">
        <w:rPr>
          <w:rFonts w:asciiTheme="minorHAnsi" w:hAnsiTheme="minorHAnsi" w:cstheme="minorBidi"/>
        </w:rPr>
        <w:t xml:space="preserve">state law and </w:t>
      </w:r>
      <w:r>
        <w:rPr>
          <w:rFonts w:asciiTheme="minorHAnsi" w:hAnsiTheme="minorHAnsi" w:cstheme="minorBidi"/>
        </w:rPr>
        <w:t>the HCBS Rule</w:t>
      </w:r>
      <w:r w:rsidR="00D25285">
        <w:rPr>
          <w:rFonts w:asciiTheme="minorHAnsi" w:hAnsiTheme="minorHAnsi" w:cstheme="minorBidi"/>
        </w:rPr>
        <w:t>,</w:t>
      </w:r>
      <w:r>
        <w:rPr>
          <w:rFonts w:asciiTheme="minorHAnsi" w:hAnsiTheme="minorHAnsi" w:cstheme="minorBidi"/>
        </w:rPr>
        <w:t xml:space="preserve"> which requires that the individual must have the same responsibilities and protections from eviction that tenants have under the landlord/tenant laws of New Jersey. The center piece of that law is New Jersey’s Eviction with Good Cause statute, N.J.S.A. 2A-18-61.1 et seq.  Furthermore, the definition should specifically refer to all NJ landlord/tenant protections including but not limited to those in N.J.S.A. 2A-18.61.1 et seq.  We also recommend that either in the definition or elsewhere in the revised regulations, it should make clear that the forum for seeking an eviction order is the Superior Court, Special Civil Part.</w:t>
      </w:r>
    </w:p>
    <w:p w14:paraId="5B0A26BC" w14:textId="77777777" w:rsidR="00DD693B" w:rsidRDefault="00DD693B" w:rsidP="00DD693B">
      <w:pPr>
        <w:pStyle w:val="Default"/>
        <w:ind w:right="90" w:firstLine="720"/>
        <w:rPr>
          <w:rFonts w:asciiTheme="minorHAnsi" w:hAnsiTheme="minorHAnsi" w:cstheme="minorBidi"/>
        </w:rPr>
      </w:pPr>
    </w:p>
    <w:p w14:paraId="1E3D0627" w14:textId="53D24DFF" w:rsidR="00DD693B" w:rsidRDefault="00DD693B" w:rsidP="00DD693B">
      <w:pPr>
        <w:pStyle w:val="Default"/>
        <w:ind w:right="90" w:firstLine="720"/>
        <w:rPr>
          <w:rFonts w:asciiTheme="minorHAnsi" w:hAnsiTheme="minorHAnsi" w:cstheme="minorBidi"/>
        </w:rPr>
      </w:pPr>
      <w:r>
        <w:rPr>
          <w:rFonts w:asciiTheme="minorHAnsi" w:hAnsiTheme="minorHAnsi" w:cstheme="minorBidi"/>
        </w:rPr>
        <w:t xml:space="preserve">As proposed, the rules do not include a definition for “Roommate.” The regulations should have a definition that specifies that a roommate is a person with whom one shares a bedroom and should also make clear that individuals sharing units must have a choice of roommates, 42 CFR </w:t>
      </w:r>
      <w:r>
        <w:rPr>
          <w:rFonts w:asciiTheme="minorHAnsi" w:hAnsiTheme="minorHAnsi" w:cstheme="minorHAnsi"/>
        </w:rPr>
        <w:t>§</w:t>
      </w:r>
      <w:r>
        <w:rPr>
          <w:rFonts w:asciiTheme="minorHAnsi" w:hAnsiTheme="minorHAnsi" w:cstheme="minorBidi"/>
        </w:rPr>
        <w:t xml:space="preserve"> 441.301(c)(4)(vi)(B)(2). </w:t>
      </w:r>
    </w:p>
    <w:p w14:paraId="55710E53" w14:textId="77777777" w:rsidR="005B5594" w:rsidRDefault="005B5594" w:rsidP="69805511">
      <w:pPr>
        <w:pStyle w:val="Default"/>
        <w:ind w:right="90" w:firstLine="720"/>
        <w:rPr>
          <w:rFonts w:asciiTheme="minorHAnsi" w:hAnsiTheme="minorHAnsi" w:cstheme="minorBidi"/>
        </w:rPr>
      </w:pPr>
    </w:p>
    <w:p w14:paraId="7AD8B311" w14:textId="435F7E54" w:rsidR="000B17D3" w:rsidRPr="00D22389" w:rsidRDefault="00836A47" w:rsidP="009A33CF">
      <w:pPr>
        <w:pStyle w:val="Default"/>
        <w:ind w:right="90" w:firstLine="720"/>
        <w:rPr>
          <w:rFonts w:asciiTheme="minorHAnsi" w:hAnsiTheme="minorHAnsi" w:cstheme="minorHAnsi"/>
        </w:rPr>
      </w:pPr>
      <w:r w:rsidRPr="00D22389">
        <w:rPr>
          <w:rFonts w:asciiTheme="minorHAnsi" w:hAnsiTheme="minorHAnsi" w:cstheme="minorHAnsi"/>
          <w:b/>
          <w:bCs/>
        </w:rPr>
        <w:t>10:</w:t>
      </w:r>
      <w:r w:rsidR="00FB5EBB">
        <w:rPr>
          <w:rFonts w:asciiTheme="minorHAnsi" w:hAnsiTheme="minorHAnsi" w:cstheme="minorHAnsi"/>
          <w:b/>
          <w:bCs/>
        </w:rPr>
        <w:t>5</w:t>
      </w:r>
      <w:r w:rsidR="00B619AE">
        <w:rPr>
          <w:rFonts w:asciiTheme="minorHAnsi" w:hAnsiTheme="minorHAnsi" w:cstheme="minorHAnsi"/>
          <w:b/>
          <w:bCs/>
        </w:rPr>
        <w:t>3</w:t>
      </w:r>
      <w:r w:rsidR="00FB5EBB">
        <w:rPr>
          <w:rFonts w:asciiTheme="minorHAnsi" w:hAnsiTheme="minorHAnsi" w:cstheme="minorHAnsi"/>
          <w:b/>
          <w:bCs/>
        </w:rPr>
        <w:t>-2.3(a)(1)</w:t>
      </w:r>
      <w:r w:rsidRPr="00D22389">
        <w:rPr>
          <w:rFonts w:asciiTheme="minorHAnsi" w:hAnsiTheme="minorHAnsi" w:cstheme="minorHAnsi"/>
        </w:rPr>
        <w:t xml:space="preserve"> </w:t>
      </w:r>
      <w:bookmarkStart w:id="1" w:name="_Hlk111822859"/>
      <w:r w:rsidR="009A33CF" w:rsidRPr="00D22389">
        <w:rPr>
          <w:rFonts w:asciiTheme="minorHAnsi" w:hAnsiTheme="minorHAnsi" w:cstheme="minorHAnsi"/>
        </w:rPr>
        <w:t xml:space="preserve">Disability Rights NJ proffers that the proposed </w:t>
      </w:r>
      <w:r w:rsidR="000B17D3" w:rsidRPr="00D22389">
        <w:rPr>
          <w:rFonts w:asciiTheme="minorHAnsi" w:hAnsiTheme="minorHAnsi" w:cstheme="minorHAnsi"/>
        </w:rPr>
        <w:t xml:space="preserve">language </w:t>
      </w:r>
      <w:r w:rsidR="009A33CF" w:rsidRPr="00D22389">
        <w:rPr>
          <w:rFonts w:asciiTheme="minorHAnsi" w:hAnsiTheme="minorHAnsi" w:cstheme="minorHAnsi"/>
        </w:rPr>
        <w:t xml:space="preserve">is confusing and should be re-written to </w:t>
      </w:r>
      <w:proofErr w:type="gramStart"/>
      <w:r w:rsidR="009A33CF" w:rsidRPr="00D22389">
        <w:rPr>
          <w:rFonts w:asciiTheme="minorHAnsi" w:hAnsiTheme="minorHAnsi" w:cstheme="minorHAnsi"/>
        </w:rPr>
        <w:t xml:space="preserve">more clearly and fully meet the requirements of </w:t>
      </w:r>
      <w:r w:rsidR="000B17D3" w:rsidRPr="00D22389">
        <w:rPr>
          <w:rFonts w:asciiTheme="minorHAnsi" w:hAnsiTheme="minorHAnsi" w:cstheme="minorHAnsi"/>
        </w:rPr>
        <w:t xml:space="preserve">the </w:t>
      </w:r>
      <w:r w:rsidR="009A33CF" w:rsidRPr="00D22389">
        <w:rPr>
          <w:rFonts w:asciiTheme="minorHAnsi" w:hAnsiTheme="minorHAnsi" w:cstheme="minorHAnsi"/>
        </w:rPr>
        <w:t xml:space="preserve">federal </w:t>
      </w:r>
      <w:r w:rsidR="000B17D3" w:rsidRPr="00D22389">
        <w:rPr>
          <w:rFonts w:asciiTheme="minorHAnsi" w:hAnsiTheme="minorHAnsi" w:cstheme="minorHAnsi"/>
        </w:rPr>
        <w:t xml:space="preserve">HCBS </w:t>
      </w:r>
      <w:r w:rsidR="00BD2446">
        <w:rPr>
          <w:rFonts w:asciiTheme="minorHAnsi" w:hAnsiTheme="minorHAnsi" w:cstheme="minorHAnsi"/>
        </w:rPr>
        <w:t>R</w:t>
      </w:r>
      <w:r w:rsidR="000B17D3" w:rsidRPr="00D22389">
        <w:rPr>
          <w:rFonts w:asciiTheme="minorHAnsi" w:hAnsiTheme="minorHAnsi" w:cstheme="minorHAnsi"/>
        </w:rPr>
        <w:t>ule</w:t>
      </w:r>
      <w:proofErr w:type="gramEnd"/>
      <w:r w:rsidR="000B17D3" w:rsidRPr="00D22389">
        <w:rPr>
          <w:rFonts w:asciiTheme="minorHAnsi" w:hAnsiTheme="minorHAnsi" w:cstheme="minorHAnsi"/>
        </w:rPr>
        <w:t xml:space="preserve"> and state landlord/tenant eviction law</w:t>
      </w:r>
      <w:r w:rsidR="009A33CF" w:rsidRPr="00D22389">
        <w:rPr>
          <w:rFonts w:asciiTheme="minorHAnsi" w:hAnsiTheme="minorHAnsi" w:cstheme="minorHAnsi"/>
        </w:rPr>
        <w:t xml:space="preserve">. </w:t>
      </w:r>
      <w:r w:rsidR="000B17D3" w:rsidRPr="00D22389">
        <w:rPr>
          <w:rFonts w:asciiTheme="minorHAnsi" w:hAnsiTheme="minorHAnsi" w:cstheme="minorHAnsi"/>
        </w:rPr>
        <w:t>We propose the following:</w:t>
      </w:r>
    </w:p>
    <w:p w14:paraId="6DB5A8A2" w14:textId="6575B5D3" w:rsidR="000B17D3" w:rsidRPr="00D22389" w:rsidRDefault="000B17D3" w:rsidP="009A33CF">
      <w:pPr>
        <w:pStyle w:val="Default"/>
        <w:ind w:right="90" w:firstLine="720"/>
        <w:rPr>
          <w:rFonts w:asciiTheme="minorHAnsi" w:hAnsiTheme="minorHAnsi" w:cstheme="minorHAnsi"/>
        </w:rPr>
      </w:pPr>
    </w:p>
    <w:p w14:paraId="6FCD3FA2" w14:textId="2001CFB2" w:rsidR="000B17D3" w:rsidRPr="00D22389" w:rsidRDefault="000B17D3" w:rsidP="009A33CF">
      <w:pPr>
        <w:pStyle w:val="Default"/>
        <w:ind w:right="90" w:firstLine="720"/>
        <w:rPr>
          <w:rFonts w:asciiTheme="minorHAnsi" w:hAnsiTheme="minorHAnsi" w:cstheme="minorHAnsi"/>
        </w:rPr>
      </w:pPr>
      <w:r w:rsidRPr="00D22389">
        <w:rPr>
          <w:rFonts w:asciiTheme="minorHAnsi" w:hAnsiTheme="minorHAnsi" w:cstheme="minorHAnsi"/>
        </w:rPr>
        <w:t xml:space="preserve">The first </w:t>
      </w:r>
      <w:r w:rsidR="00A429FE">
        <w:rPr>
          <w:rFonts w:asciiTheme="minorHAnsi" w:hAnsiTheme="minorHAnsi" w:cstheme="minorHAnsi"/>
        </w:rPr>
        <w:t>sentence of paragraph 2.3(a)(1)</w:t>
      </w:r>
      <w:r w:rsidRPr="00D22389">
        <w:rPr>
          <w:rFonts w:asciiTheme="minorHAnsi" w:hAnsiTheme="minorHAnsi" w:cstheme="minorHAnsi"/>
        </w:rPr>
        <w:t xml:space="preserve"> should be re-written to say: Upon admission, a written lease agreement shall be signed by the person</w:t>
      </w:r>
      <w:r w:rsidR="00606548" w:rsidRPr="00D22389">
        <w:rPr>
          <w:rFonts w:asciiTheme="minorHAnsi" w:hAnsiTheme="minorHAnsi" w:cstheme="minorHAnsi"/>
        </w:rPr>
        <w:t xml:space="preserve"> receiving</w:t>
      </w:r>
      <w:r w:rsidRPr="00D22389">
        <w:rPr>
          <w:rFonts w:asciiTheme="minorHAnsi" w:hAnsiTheme="minorHAnsi" w:cstheme="minorHAnsi"/>
        </w:rPr>
        <w:t xml:space="preserve"> services (the tenant) or guardian, where applicable, and the licensee (the landlord), which shall provide the tenant with all the rights and responsibilities accorded by New </w:t>
      </w:r>
      <w:r w:rsidR="00EC798E" w:rsidRPr="00D22389">
        <w:rPr>
          <w:rFonts w:asciiTheme="minorHAnsi" w:hAnsiTheme="minorHAnsi" w:cstheme="minorHAnsi"/>
        </w:rPr>
        <w:t>J</w:t>
      </w:r>
      <w:r w:rsidRPr="00D22389">
        <w:rPr>
          <w:rFonts w:asciiTheme="minorHAnsi" w:hAnsiTheme="minorHAnsi" w:cstheme="minorHAnsi"/>
        </w:rPr>
        <w:t>ersey tenant and landlord law, including b</w:t>
      </w:r>
      <w:r w:rsidR="00DB0497">
        <w:rPr>
          <w:rFonts w:asciiTheme="minorHAnsi" w:hAnsiTheme="minorHAnsi" w:cstheme="minorHAnsi"/>
        </w:rPr>
        <w:t>ut</w:t>
      </w:r>
      <w:r w:rsidRPr="00D22389">
        <w:rPr>
          <w:rFonts w:asciiTheme="minorHAnsi" w:hAnsiTheme="minorHAnsi" w:cstheme="minorHAnsi"/>
        </w:rPr>
        <w:t xml:space="preserve"> not limited to N.J.S.A. 2A:18-61.1 et seq., and shall be comparable to leases for all other persons in the State. </w:t>
      </w:r>
    </w:p>
    <w:p w14:paraId="3B78C620" w14:textId="77777777" w:rsidR="000B17D3" w:rsidRPr="00D22389" w:rsidRDefault="000B17D3" w:rsidP="009A33CF">
      <w:pPr>
        <w:pStyle w:val="Default"/>
        <w:ind w:right="90" w:firstLine="720"/>
        <w:rPr>
          <w:rFonts w:asciiTheme="minorHAnsi" w:hAnsiTheme="minorHAnsi" w:cstheme="minorHAnsi"/>
        </w:rPr>
      </w:pPr>
    </w:p>
    <w:p w14:paraId="507F1EC9" w14:textId="6F0F7F7D" w:rsidR="00307023" w:rsidRPr="00D22389" w:rsidRDefault="000B17D3" w:rsidP="009A33CF">
      <w:pPr>
        <w:pStyle w:val="Default"/>
        <w:ind w:right="90" w:firstLine="720"/>
        <w:rPr>
          <w:rFonts w:asciiTheme="minorHAnsi" w:hAnsiTheme="minorHAnsi" w:cstheme="minorHAnsi"/>
        </w:rPr>
      </w:pPr>
      <w:r w:rsidRPr="00D22389">
        <w:rPr>
          <w:rFonts w:asciiTheme="minorHAnsi" w:hAnsiTheme="minorHAnsi" w:cstheme="minorHAnsi"/>
        </w:rPr>
        <w:t xml:space="preserve">The second proposed </w:t>
      </w:r>
      <w:r w:rsidR="00B619AE">
        <w:rPr>
          <w:rFonts w:asciiTheme="minorHAnsi" w:hAnsiTheme="minorHAnsi" w:cstheme="minorHAnsi"/>
        </w:rPr>
        <w:t>sentence</w:t>
      </w:r>
      <w:r w:rsidRPr="00D22389">
        <w:rPr>
          <w:rFonts w:asciiTheme="minorHAnsi" w:hAnsiTheme="minorHAnsi" w:cstheme="minorHAnsi"/>
        </w:rPr>
        <w:t xml:space="preserve"> at N.J.A.C. 10:</w:t>
      </w:r>
      <w:r w:rsidR="00B619AE">
        <w:rPr>
          <w:rFonts w:asciiTheme="minorHAnsi" w:hAnsiTheme="minorHAnsi" w:cstheme="minorHAnsi"/>
        </w:rPr>
        <w:t>53-2.3(a)(1)</w:t>
      </w:r>
      <w:r w:rsidRPr="00D22389">
        <w:rPr>
          <w:rFonts w:asciiTheme="minorHAnsi" w:hAnsiTheme="minorHAnsi" w:cstheme="minorHAnsi"/>
        </w:rPr>
        <w:t xml:space="preserve"> should be deleted. It is inconsistent </w:t>
      </w:r>
      <w:r w:rsidR="00D25285">
        <w:rPr>
          <w:rFonts w:asciiTheme="minorHAnsi" w:hAnsiTheme="minorHAnsi" w:cstheme="minorHAnsi"/>
        </w:rPr>
        <w:t xml:space="preserve">with </w:t>
      </w:r>
      <w:r w:rsidRPr="00D22389">
        <w:rPr>
          <w:rFonts w:asciiTheme="minorHAnsi" w:hAnsiTheme="minorHAnsi" w:cstheme="minorHAnsi"/>
        </w:rPr>
        <w:t>New Jersey’s landlord tenant statute</w:t>
      </w:r>
      <w:r w:rsidR="00307023" w:rsidRPr="00D22389">
        <w:rPr>
          <w:rFonts w:asciiTheme="minorHAnsi" w:hAnsiTheme="minorHAnsi" w:cstheme="minorHAnsi"/>
        </w:rPr>
        <w:t>, and</w:t>
      </w:r>
      <w:r w:rsidRPr="00D22389">
        <w:rPr>
          <w:rFonts w:asciiTheme="minorHAnsi" w:hAnsiTheme="minorHAnsi" w:cstheme="minorHAnsi"/>
        </w:rPr>
        <w:t xml:space="preserve"> is unenforceable as written (i.e., a consumer residency agreement cannot provide eviction processes, only the law can). </w:t>
      </w:r>
      <w:r w:rsidR="009A33CF" w:rsidRPr="00D22389">
        <w:rPr>
          <w:rFonts w:asciiTheme="minorHAnsi" w:hAnsiTheme="minorHAnsi" w:cstheme="minorHAnsi"/>
        </w:rPr>
        <w:t xml:space="preserve"> </w:t>
      </w:r>
      <w:r w:rsidR="00307023" w:rsidRPr="00D22389">
        <w:rPr>
          <w:rFonts w:asciiTheme="minorHAnsi" w:hAnsiTheme="minorHAnsi" w:cstheme="minorHAnsi"/>
        </w:rPr>
        <w:t xml:space="preserve">At the very least, this </w:t>
      </w:r>
      <w:r w:rsidR="00436823">
        <w:rPr>
          <w:rFonts w:asciiTheme="minorHAnsi" w:hAnsiTheme="minorHAnsi" w:cstheme="minorHAnsi"/>
        </w:rPr>
        <w:t>sentence</w:t>
      </w:r>
      <w:r w:rsidR="00307023" w:rsidRPr="00D22389">
        <w:rPr>
          <w:rFonts w:asciiTheme="minorHAnsi" w:hAnsiTheme="minorHAnsi" w:cstheme="minorHAnsi"/>
        </w:rPr>
        <w:t xml:space="preserve"> is confusing and suggests a regulatory scheme where some individuals receiving services are tenants under leases with the full protections of New Jersey’s eviction with good cause statute, and some individuals receiving services have rights that are created by a “consumer resident agreement” (not law) that are comparable, but not the same as the rights of tenants.  Such a dual result would be untenable. </w:t>
      </w:r>
    </w:p>
    <w:p w14:paraId="256ECFAF" w14:textId="72701268" w:rsidR="009A33CF" w:rsidRPr="00D22389" w:rsidRDefault="00307023" w:rsidP="00EC798E">
      <w:pPr>
        <w:pStyle w:val="Default"/>
        <w:ind w:right="90" w:firstLine="720"/>
        <w:rPr>
          <w:rFonts w:asciiTheme="minorHAnsi" w:hAnsiTheme="minorHAnsi" w:cstheme="minorHAnsi"/>
        </w:rPr>
      </w:pPr>
      <w:r w:rsidRPr="00D22389">
        <w:rPr>
          <w:rFonts w:asciiTheme="minorHAnsi" w:hAnsiTheme="minorHAnsi" w:cstheme="minorHAnsi"/>
        </w:rPr>
        <w:lastRenderedPageBreak/>
        <w:t xml:space="preserve"> </w:t>
      </w:r>
    </w:p>
    <w:p w14:paraId="47D6EA0C" w14:textId="40195840" w:rsidR="009A33CF" w:rsidRDefault="00307023" w:rsidP="00776E1B">
      <w:pPr>
        <w:ind w:firstLine="720"/>
        <w:rPr>
          <w:rFonts w:cstheme="minorHAnsi"/>
        </w:rPr>
      </w:pPr>
      <w:r w:rsidRPr="00D22389">
        <w:rPr>
          <w:rFonts w:cstheme="minorHAnsi"/>
        </w:rPr>
        <w:t>Finally, this section should make clear that w</w:t>
      </w:r>
      <w:r w:rsidR="00EC798E" w:rsidRPr="00D22389">
        <w:rPr>
          <w:rFonts w:cstheme="minorHAnsi"/>
        </w:rPr>
        <w:t>h</w:t>
      </w:r>
      <w:r w:rsidRPr="00D22389">
        <w:rPr>
          <w:rFonts w:cstheme="minorHAnsi"/>
        </w:rPr>
        <w:t>ere licensees engage in self-help lockout or evictions, the person served (the tenant) can avail themselves of New Jersey’s forceable or unlawful entry and detainer laws, N.J.A.C. 2A:39-1 et seq., to affirmative</w:t>
      </w:r>
      <w:r w:rsidR="00EC798E" w:rsidRPr="00D22389">
        <w:rPr>
          <w:rFonts w:cstheme="minorHAnsi"/>
        </w:rPr>
        <w:t>ly</w:t>
      </w:r>
      <w:r w:rsidRPr="00D22389">
        <w:rPr>
          <w:rFonts w:cstheme="minorHAnsi"/>
        </w:rPr>
        <w:t xml:space="preserve"> seek redress in Superior Court.  An example of self-help evictions that we</w:t>
      </w:r>
      <w:r w:rsidR="00700388">
        <w:rPr>
          <w:rFonts w:cstheme="minorHAnsi"/>
        </w:rPr>
        <w:t xml:space="preserve"> have</w:t>
      </w:r>
      <w:r w:rsidRPr="00D22389">
        <w:rPr>
          <w:rFonts w:cstheme="minorHAnsi"/>
        </w:rPr>
        <w:t xml:space="preserve"> seen at Disability Rights NJ is when a provider/licensee will not allow the return of a resident of a</w:t>
      </w:r>
      <w:r w:rsidR="0083524A">
        <w:rPr>
          <w:rFonts w:cstheme="minorHAnsi"/>
        </w:rPr>
        <w:t>n assisted living residence</w:t>
      </w:r>
      <w:r w:rsidRPr="00D22389">
        <w:rPr>
          <w:rFonts w:cstheme="minorHAnsi"/>
        </w:rPr>
        <w:t xml:space="preserve"> after a hospitalization. That would not be lawful in a traditional </w:t>
      </w:r>
      <w:r w:rsidR="00EC798E" w:rsidRPr="00D22389">
        <w:rPr>
          <w:rFonts w:cstheme="minorHAnsi"/>
        </w:rPr>
        <w:t>apartment,</w:t>
      </w:r>
      <w:r w:rsidRPr="00D22389">
        <w:rPr>
          <w:rFonts w:cstheme="minorHAnsi"/>
        </w:rPr>
        <w:t xml:space="preserve"> and it should not be lawful in a HCBS setting subject to the federal HCBS </w:t>
      </w:r>
      <w:r w:rsidR="005D232F">
        <w:rPr>
          <w:rFonts w:cstheme="minorHAnsi"/>
        </w:rPr>
        <w:t>Rule</w:t>
      </w:r>
      <w:r w:rsidRPr="00D22389">
        <w:rPr>
          <w:rFonts w:cstheme="minorHAnsi"/>
        </w:rPr>
        <w:t xml:space="preserve">. </w:t>
      </w:r>
    </w:p>
    <w:p w14:paraId="275B657F" w14:textId="78516F3B" w:rsidR="005C445C" w:rsidRDefault="005C445C" w:rsidP="00776E1B">
      <w:pPr>
        <w:ind w:firstLine="720"/>
        <w:rPr>
          <w:rFonts w:cstheme="minorHAnsi"/>
        </w:rPr>
      </w:pPr>
    </w:p>
    <w:p w14:paraId="6725302E" w14:textId="328B948B" w:rsidR="005C445C" w:rsidRPr="00D22389" w:rsidRDefault="00153BEE" w:rsidP="00776E1B">
      <w:pPr>
        <w:ind w:firstLine="720"/>
        <w:rPr>
          <w:rFonts w:cstheme="minorHAnsi"/>
        </w:rPr>
      </w:pPr>
      <w:r>
        <w:rPr>
          <w:rFonts w:cstheme="minorHAnsi"/>
        </w:rPr>
        <w:t xml:space="preserve">Furthermore, we believe that the </w:t>
      </w:r>
      <w:r w:rsidR="00942C5E">
        <w:rPr>
          <w:rFonts w:cstheme="minorHAnsi"/>
        </w:rPr>
        <w:t xml:space="preserve">federal requirements that licensees and residents enter into a landlord/tenant relationship </w:t>
      </w:r>
      <w:r w:rsidR="009E77BF">
        <w:rPr>
          <w:rFonts w:cstheme="minorHAnsi"/>
        </w:rPr>
        <w:t xml:space="preserve">and be governed by the </w:t>
      </w:r>
      <w:r w:rsidR="00A61D72">
        <w:rPr>
          <w:rFonts w:cstheme="minorHAnsi"/>
        </w:rPr>
        <w:t>Eviction for Good Cause statute</w:t>
      </w:r>
      <w:r w:rsidR="009E77BF">
        <w:rPr>
          <w:rFonts w:cstheme="minorHAnsi"/>
        </w:rPr>
        <w:t xml:space="preserve"> </w:t>
      </w:r>
      <w:r w:rsidR="00671312">
        <w:rPr>
          <w:rFonts w:cstheme="minorHAnsi"/>
        </w:rPr>
        <w:t xml:space="preserve">conflicts </w:t>
      </w:r>
      <w:r w:rsidR="00275C6E">
        <w:rPr>
          <w:rFonts w:cstheme="minorHAnsi"/>
        </w:rPr>
        <w:t xml:space="preserve">with other regulations regarding assisted living </w:t>
      </w:r>
      <w:r w:rsidR="00314EB0">
        <w:rPr>
          <w:rFonts w:cstheme="minorHAnsi"/>
        </w:rPr>
        <w:t>residences and comprehensive personal care home settings</w:t>
      </w:r>
      <w:r w:rsidR="0048623C">
        <w:rPr>
          <w:rFonts w:cstheme="minorHAnsi"/>
        </w:rPr>
        <w:t xml:space="preserve">.  8:36-5.1(d) </w:t>
      </w:r>
      <w:r w:rsidR="00EF0709">
        <w:rPr>
          <w:rFonts w:cstheme="minorHAnsi"/>
        </w:rPr>
        <w:t xml:space="preserve">and (e) </w:t>
      </w:r>
      <w:r w:rsidR="00906BD2">
        <w:rPr>
          <w:rFonts w:cstheme="minorHAnsi"/>
        </w:rPr>
        <w:t>identif</w:t>
      </w:r>
      <w:r w:rsidR="00891F88">
        <w:rPr>
          <w:rFonts w:cstheme="minorHAnsi"/>
        </w:rPr>
        <w:t>ies</w:t>
      </w:r>
      <w:r w:rsidR="00906BD2">
        <w:rPr>
          <w:rFonts w:cstheme="minorHAnsi"/>
        </w:rPr>
        <w:t xml:space="preserve"> </w:t>
      </w:r>
      <w:r w:rsidR="00476225">
        <w:rPr>
          <w:rFonts w:cstheme="minorHAnsi"/>
        </w:rPr>
        <w:t>higher levels of care that permit</w:t>
      </w:r>
      <w:r w:rsidR="00891F88">
        <w:rPr>
          <w:rFonts w:cstheme="minorHAnsi"/>
        </w:rPr>
        <w:t>s</w:t>
      </w:r>
      <w:r w:rsidR="00476225">
        <w:rPr>
          <w:rFonts w:cstheme="minorHAnsi"/>
        </w:rPr>
        <w:t xml:space="preserve"> a facility to move a resident from the setting.  </w:t>
      </w:r>
      <w:r w:rsidR="00EF0709">
        <w:rPr>
          <w:rFonts w:cstheme="minorHAnsi"/>
        </w:rPr>
        <w:t xml:space="preserve">This </w:t>
      </w:r>
      <w:r w:rsidR="005D186B">
        <w:rPr>
          <w:rFonts w:cstheme="minorHAnsi"/>
        </w:rPr>
        <w:t xml:space="preserve">rule needs to be rewritten to </w:t>
      </w:r>
      <w:r w:rsidR="00E6370F">
        <w:rPr>
          <w:rFonts w:cstheme="minorHAnsi"/>
        </w:rPr>
        <w:t>include</w:t>
      </w:r>
      <w:r w:rsidR="005D186B">
        <w:rPr>
          <w:rFonts w:cstheme="minorHAnsi"/>
        </w:rPr>
        <w:t xml:space="preserve"> the requirements of </w:t>
      </w:r>
      <w:r w:rsidR="00023763">
        <w:rPr>
          <w:rFonts w:cstheme="minorHAnsi"/>
        </w:rPr>
        <w:t>NJ’s</w:t>
      </w:r>
      <w:r w:rsidR="005D186B">
        <w:rPr>
          <w:rFonts w:cstheme="minorHAnsi"/>
        </w:rPr>
        <w:t xml:space="preserve"> Eviction for Good Cause statute</w:t>
      </w:r>
      <w:r w:rsidR="00023763">
        <w:rPr>
          <w:rFonts w:cstheme="minorHAnsi"/>
        </w:rPr>
        <w:t xml:space="preserve"> </w:t>
      </w:r>
      <w:r w:rsidR="006B7FFC">
        <w:rPr>
          <w:rFonts w:cstheme="minorHAnsi"/>
        </w:rPr>
        <w:t>and ensure that licensees comply with this statute</w:t>
      </w:r>
      <w:r w:rsidR="00023763">
        <w:rPr>
          <w:rFonts w:cstheme="minorHAnsi"/>
        </w:rPr>
        <w:t xml:space="preserve">.  </w:t>
      </w:r>
      <w:r w:rsidR="00B52810">
        <w:rPr>
          <w:rFonts w:cstheme="minorHAnsi"/>
        </w:rPr>
        <w:t xml:space="preserve">In addition, </w:t>
      </w:r>
      <w:r w:rsidR="007E4D0E">
        <w:rPr>
          <w:rFonts w:cstheme="minorHAnsi"/>
        </w:rPr>
        <w:t xml:space="preserve">N.J.A.C. 8:36-5.14 </w:t>
      </w:r>
      <w:r w:rsidR="0028087D">
        <w:rPr>
          <w:rFonts w:cstheme="minorHAnsi"/>
        </w:rPr>
        <w:t xml:space="preserve">permits a licensee to </w:t>
      </w:r>
      <w:r w:rsidR="007E4D0E">
        <w:rPr>
          <w:rFonts w:cstheme="minorHAnsi"/>
        </w:rPr>
        <w:t>involuntarily discharge a resident</w:t>
      </w:r>
      <w:r w:rsidR="00830C44">
        <w:rPr>
          <w:rFonts w:cstheme="minorHAnsi"/>
        </w:rPr>
        <w:t xml:space="preserve"> with thirty</w:t>
      </w:r>
      <w:r w:rsidR="0016734A">
        <w:rPr>
          <w:rFonts w:cstheme="minorHAnsi"/>
        </w:rPr>
        <w:t>-</w:t>
      </w:r>
      <w:r w:rsidR="00830C44">
        <w:rPr>
          <w:rFonts w:cstheme="minorHAnsi"/>
        </w:rPr>
        <w:t>days</w:t>
      </w:r>
      <w:r w:rsidR="0016734A">
        <w:rPr>
          <w:rFonts w:cstheme="minorHAnsi"/>
        </w:rPr>
        <w:t>-</w:t>
      </w:r>
      <w:r w:rsidR="00830C44">
        <w:rPr>
          <w:rFonts w:cstheme="minorHAnsi"/>
        </w:rPr>
        <w:t>notice</w:t>
      </w:r>
      <w:r w:rsidR="007E4D0E">
        <w:rPr>
          <w:rFonts w:cstheme="minorHAnsi"/>
        </w:rPr>
        <w:t xml:space="preserve">.  </w:t>
      </w:r>
      <w:r w:rsidR="00830C44">
        <w:rPr>
          <w:rFonts w:cstheme="minorHAnsi"/>
        </w:rPr>
        <w:t xml:space="preserve">Under the anti-eviction statute, </w:t>
      </w:r>
      <w:r w:rsidR="003E7DA0">
        <w:rPr>
          <w:rFonts w:cstheme="minorHAnsi"/>
        </w:rPr>
        <w:t>termination of a lease can only occur following a summary proceeding in New Jersey Superior Court Special Civil Part</w:t>
      </w:r>
      <w:r w:rsidR="00830C44">
        <w:rPr>
          <w:rFonts w:cstheme="minorHAnsi"/>
        </w:rPr>
        <w:t xml:space="preserve">.  </w:t>
      </w:r>
      <w:r w:rsidR="008704A0">
        <w:rPr>
          <w:rFonts w:cstheme="minorHAnsi"/>
        </w:rPr>
        <w:t xml:space="preserve">We believe that N.J.A.C. 8:36-5.14 must be rewritten to </w:t>
      </w:r>
      <w:r w:rsidR="00075D41">
        <w:rPr>
          <w:rFonts w:cstheme="minorHAnsi"/>
        </w:rPr>
        <w:t>include the</w:t>
      </w:r>
      <w:r w:rsidR="008704A0">
        <w:rPr>
          <w:rFonts w:cstheme="minorHAnsi"/>
        </w:rPr>
        <w:t xml:space="preserve"> </w:t>
      </w:r>
      <w:r w:rsidR="000F16F1">
        <w:rPr>
          <w:rFonts w:cstheme="minorHAnsi"/>
        </w:rPr>
        <w:t xml:space="preserve">Eviction for Good Cause statute to comply with the </w:t>
      </w:r>
      <w:r w:rsidR="008704A0">
        <w:rPr>
          <w:rFonts w:cstheme="minorHAnsi"/>
        </w:rPr>
        <w:t xml:space="preserve">federal </w:t>
      </w:r>
      <w:r w:rsidR="000F16F1">
        <w:rPr>
          <w:rFonts w:cstheme="minorHAnsi"/>
        </w:rPr>
        <w:t xml:space="preserve">HCBS </w:t>
      </w:r>
      <w:r w:rsidR="00E6370F">
        <w:rPr>
          <w:rFonts w:cstheme="minorHAnsi"/>
        </w:rPr>
        <w:t>Rule</w:t>
      </w:r>
      <w:r w:rsidR="000F16F1">
        <w:rPr>
          <w:rFonts w:cstheme="minorHAnsi"/>
        </w:rPr>
        <w:t xml:space="preserve"> </w:t>
      </w:r>
      <w:r w:rsidR="008704A0">
        <w:rPr>
          <w:rFonts w:cstheme="minorHAnsi"/>
        </w:rPr>
        <w:t xml:space="preserve">requirements.  </w:t>
      </w:r>
    </w:p>
    <w:p w14:paraId="46A6E5E3" w14:textId="77777777" w:rsidR="009A33CF" w:rsidRPr="00D22389" w:rsidRDefault="009A33CF" w:rsidP="00776E1B">
      <w:pPr>
        <w:ind w:firstLine="720"/>
        <w:rPr>
          <w:rFonts w:cstheme="minorHAnsi"/>
        </w:rPr>
      </w:pPr>
    </w:p>
    <w:p w14:paraId="1073F220" w14:textId="507E6616" w:rsidR="008C0FCD" w:rsidRPr="00D22389" w:rsidRDefault="00776E1B" w:rsidP="00776E1B">
      <w:pPr>
        <w:ind w:firstLine="720"/>
        <w:rPr>
          <w:rFonts w:cstheme="minorHAnsi"/>
        </w:rPr>
      </w:pPr>
      <w:r w:rsidRPr="00D22389">
        <w:rPr>
          <w:rFonts w:cstheme="minorHAnsi"/>
        </w:rPr>
        <w:t xml:space="preserve">Because many residents </w:t>
      </w:r>
      <w:r w:rsidR="00453863">
        <w:rPr>
          <w:rFonts w:cstheme="minorHAnsi"/>
        </w:rPr>
        <w:t>may not understand their rights as tenants in an assisted living residence or co</w:t>
      </w:r>
      <w:r w:rsidR="0057588C">
        <w:rPr>
          <w:rFonts w:cstheme="minorHAnsi"/>
        </w:rPr>
        <w:t>mprehensive personal care home</w:t>
      </w:r>
      <w:r w:rsidRPr="00D22389">
        <w:rPr>
          <w:rFonts w:cstheme="minorHAnsi"/>
        </w:rPr>
        <w:t xml:space="preserve">, we recommend that the </w:t>
      </w:r>
      <w:r w:rsidR="00772159" w:rsidRPr="00D22389">
        <w:rPr>
          <w:rFonts w:cstheme="minorHAnsi"/>
        </w:rPr>
        <w:t>licensees</w:t>
      </w:r>
      <w:r w:rsidRPr="00D22389">
        <w:rPr>
          <w:rFonts w:cstheme="minorHAnsi"/>
        </w:rPr>
        <w:t xml:space="preserve"> be required to provide the residents upon admission a copy of their rights under NJ Landlord/Tenant law.</w:t>
      </w:r>
    </w:p>
    <w:bookmarkEnd w:id="1"/>
    <w:p w14:paraId="72A8A48A" w14:textId="4F585281" w:rsidR="00041A3D" w:rsidRPr="00D22389" w:rsidRDefault="00041A3D" w:rsidP="69805511">
      <w:pPr>
        <w:pStyle w:val="Default"/>
        <w:ind w:right="90" w:firstLine="720"/>
        <w:rPr>
          <w:rFonts w:asciiTheme="minorHAnsi" w:hAnsiTheme="minorHAnsi" w:cstheme="minorHAnsi"/>
        </w:rPr>
      </w:pPr>
    </w:p>
    <w:p w14:paraId="053646B1" w14:textId="3E081DDC" w:rsidR="003747C8" w:rsidRPr="00D22389" w:rsidRDefault="003747C8" w:rsidP="003747C8">
      <w:pPr>
        <w:ind w:firstLine="720"/>
        <w:rPr>
          <w:rFonts w:cstheme="minorHAnsi"/>
        </w:rPr>
      </w:pPr>
      <w:r w:rsidRPr="00D22389">
        <w:rPr>
          <w:rFonts w:cstheme="minorHAnsi"/>
        </w:rPr>
        <w:t>Again, thank you for the opportunity to comment on these proposed regulations, and please contact me at</w:t>
      </w:r>
      <w:r w:rsidRPr="00D22389" w:rsidDel="000A1B6D">
        <w:rPr>
          <w:rFonts w:cstheme="minorHAnsi"/>
        </w:rPr>
        <w:t xml:space="preserve"> </w:t>
      </w:r>
      <w:hyperlink r:id="rId12" w:history="1">
        <w:r w:rsidR="00891F88" w:rsidRPr="00430D94">
          <w:rPr>
            <w:rStyle w:val="Hyperlink"/>
            <w:rFonts w:cstheme="minorHAnsi"/>
          </w:rPr>
          <w:t>gorlowski@disabilityrightsnj.org</w:t>
        </w:r>
      </w:hyperlink>
      <w:r w:rsidRPr="00D22389">
        <w:rPr>
          <w:rFonts w:cstheme="minorHAnsi"/>
        </w:rPr>
        <w:t xml:space="preserve"> or (609) 292-9742 should you have any questions or want more information.</w:t>
      </w:r>
    </w:p>
    <w:p w14:paraId="0E42ABAD" w14:textId="77777777" w:rsidR="003747C8" w:rsidRPr="00D22389" w:rsidRDefault="003747C8" w:rsidP="003747C8">
      <w:pPr>
        <w:ind w:right="1080"/>
        <w:rPr>
          <w:rFonts w:cstheme="minorHAnsi"/>
        </w:rPr>
      </w:pPr>
    </w:p>
    <w:p w14:paraId="2EC0C83E" w14:textId="77777777" w:rsidR="003747C8" w:rsidRPr="00D22389" w:rsidRDefault="003747C8" w:rsidP="003747C8">
      <w:pPr>
        <w:ind w:right="1080"/>
        <w:rPr>
          <w:rFonts w:cstheme="minorHAnsi"/>
        </w:rPr>
      </w:pPr>
      <w:r w:rsidRPr="00D22389">
        <w:rPr>
          <w:rFonts w:cstheme="minorHAnsi"/>
        </w:rPr>
        <w:t>Sincerely,</w:t>
      </w:r>
    </w:p>
    <w:p w14:paraId="34CEB56F" w14:textId="77777777" w:rsidR="003747C8" w:rsidRPr="00D22389" w:rsidRDefault="003747C8" w:rsidP="003747C8">
      <w:pPr>
        <w:ind w:right="1080"/>
        <w:rPr>
          <w:rFonts w:cstheme="minorHAnsi"/>
        </w:rPr>
      </w:pPr>
    </w:p>
    <w:p w14:paraId="79134507" w14:textId="77777777" w:rsidR="003747C8" w:rsidRPr="00D22389" w:rsidRDefault="003747C8" w:rsidP="003747C8">
      <w:pPr>
        <w:ind w:right="1080"/>
        <w:rPr>
          <w:rFonts w:cstheme="minorHAnsi"/>
        </w:rPr>
      </w:pPr>
      <w:r w:rsidRPr="00D22389">
        <w:rPr>
          <w:rFonts w:cstheme="minorHAnsi"/>
        </w:rPr>
        <w:t>DISABILITY RIGHTS NEW JERSEY</w:t>
      </w:r>
    </w:p>
    <w:p w14:paraId="734C1859" w14:textId="77777777" w:rsidR="003747C8" w:rsidRPr="00D22389" w:rsidRDefault="003747C8" w:rsidP="003747C8">
      <w:pPr>
        <w:ind w:right="1080"/>
        <w:rPr>
          <w:rFonts w:cstheme="minorHAnsi"/>
        </w:rPr>
      </w:pPr>
    </w:p>
    <w:p w14:paraId="494F0372" w14:textId="6143320A" w:rsidR="003747C8" w:rsidRPr="00D22389" w:rsidRDefault="00891F88" w:rsidP="003747C8">
      <w:pPr>
        <w:pStyle w:val="NoSpacing"/>
        <w:rPr>
          <w:rFonts w:cstheme="minorHAnsi"/>
        </w:rPr>
      </w:pPr>
      <w:r>
        <w:rPr>
          <w:rFonts w:cstheme="minorHAnsi"/>
          <w:noProof/>
        </w:rPr>
        <w:drawing>
          <wp:inline distT="0" distB="0" distL="0" distR="0" wp14:anchorId="69E3A08B" wp14:editId="08869975">
            <wp:extent cx="14732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473200" cy="342900"/>
                    </a:xfrm>
                    <a:prstGeom prst="rect">
                      <a:avLst/>
                    </a:prstGeom>
                  </pic:spPr>
                </pic:pic>
              </a:graphicData>
            </a:graphic>
          </wp:inline>
        </w:drawing>
      </w:r>
    </w:p>
    <w:p w14:paraId="774402A7" w14:textId="77777777" w:rsidR="003747C8" w:rsidRPr="00D22389" w:rsidRDefault="003747C8" w:rsidP="003747C8">
      <w:pPr>
        <w:pStyle w:val="NoSpacing"/>
        <w:rPr>
          <w:rFonts w:cstheme="minorHAnsi"/>
        </w:rPr>
      </w:pPr>
    </w:p>
    <w:p w14:paraId="0726C37F" w14:textId="372440F0" w:rsidR="003747C8" w:rsidRPr="00D22389" w:rsidRDefault="003747C8" w:rsidP="003747C8">
      <w:pPr>
        <w:pStyle w:val="NoSpacing"/>
        <w:rPr>
          <w:rFonts w:cstheme="minorHAnsi"/>
        </w:rPr>
      </w:pPr>
      <w:r w:rsidRPr="00D22389">
        <w:rPr>
          <w:rFonts w:cstheme="minorHAnsi"/>
        </w:rPr>
        <w:t xml:space="preserve">By: </w:t>
      </w:r>
      <w:r w:rsidR="00B34B0D">
        <w:rPr>
          <w:rFonts w:cstheme="minorHAnsi"/>
        </w:rPr>
        <w:t>Gwen Orlowski</w:t>
      </w:r>
    </w:p>
    <w:p w14:paraId="7526984E" w14:textId="27F20CB1" w:rsidR="003747C8" w:rsidRPr="00D22389" w:rsidRDefault="00B34B0D" w:rsidP="003747C8">
      <w:pPr>
        <w:pStyle w:val="NoSpacing"/>
        <w:rPr>
          <w:rFonts w:cstheme="minorHAnsi"/>
        </w:rPr>
      </w:pPr>
      <w:r>
        <w:rPr>
          <w:rFonts w:cstheme="minorHAnsi"/>
        </w:rPr>
        <w:t>Executive Director</w:t>
      </w:r>
    </w:p>
    <w:p w14:paraId="7633968C" w14:textId="4EBAE70B" w:rsidR="005A5BF0" w:rsidRPr="00D22389" w:rsidRDefault="005A5BF0" w:rsidP="00407061">
      <w:pPr>
        <w:ind w:firstLine="720"/>
        <w:rPr>
          <w:rFonts w:cstheme="minorHAnsi"/>
        </w:rPr>
      </w:pPr>
      <w:r w:rsidRPr="00D22389">
        <w:rPr>
          <w:rFonts w:cstheme="minorHAnsi"/>
        </w:rPr>
        <w:t xml:space="preserve"> </w:t>
      </w:r>
    </w:p>
    <w:p w14:paraId="2E59995D" w14:textId="342363C9" w:rsidR="00E36841" w:rsidRPr="00D22389" w:rsidRDefault="00E36841" w:rsidP="69805511">
      <w:pPr>
        <w:pStyle w:val="Default"/>
        <w:ind w:right="90" w:firstLine="720"/>
        <w:rPr>
          <w:rFonts w:asciiTheme="minorHAnsi" w:hAnsiTheme="minorHAnsi" w:cstheme="minorHAnsi"/>
        </w:rPr>
      </w:pPr>
    </w:p>
    <w:p w14:paraId="678E71E5" w14:textId="5EB44D4F" w:rsidR="00AA3B9B" w:rsidRPr="00D22389" w:rsidRDefault="00AA3B9B" w:rsidP="69805511">
      <w:pPr>
        <w:pStyle w:val="Default"/>
        <w:ind w:right="90" w:firstLine="720"/>
        <w:rPr>
          <w:rFonts w:asciiTheme="minorHAnsi" w:hAnsiTheme="minorHAnsi" w:cstheme="minorHAnsi"/>
        </w:rPr>
      </w:pPr>
    </w:p>
    <w:p w14:paraId="3431CAD3" w14:textId="77777777" w:rsidR="001374BE" w:rsidRPr="00975D1A" w:rsidRDefault="001374BE" w:rsidP="001374BE">
      <w:pPr>
        <w:pStyle w:val="Default"/>
        <w:ind w:right="1080"/>
        <w:rPr>
          <w:rFonts w:asciiTheme="minorHAnsi" w:hAnsiTheme="minorHAnsi" w:cstheme="minorHAnsi"/>
        </w:rPr>
      </w:pPr>
    </w:p>
    <w:sectPr w:rsidR="001374BE" w:rsidRPr="00975D1A" w:rsidSect="009C6BD5">
      <w:headerReference w:type="default" r:id="rId14"/>
      <w:headerReference w:type="first" r:id="rId15"/>
      <w:footerReference w:type="first" r:id="rId16"/>
      <w:pgSz w:w="12240" w:h="15840"/>
      <w:pgMar w:top="1440" w:right="1440" w:bottom="1440" w:left="1440" w:header="720"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39C1" w14:textId="77777777" w:rsidR="00270BB3" w:rsidRDefault="00270BB3" w:rsidP="00A61574">
      <w:r>
        <w:separator/>
      </w:r>
    </w:p>
  </w:endnote>
  <w:endnote w:type="continuationSeparator" w:id="0">
    <w:p w14:paraId="7799560C" w14:textId="77777777" w:rsidR="00270BB3" w:rsidRDefault="00270BB3" w:rsidP="00A61574">
      <w:r>
        <w:continuationSeparator/>
      </w:r>
    </w:p>
  </w:endnote>
  <w:endnote w:type="continuationNotice" w:id="1">
    <w:p w14:paraId="66D291E3" w14:textId="77777777" w:rsidR="00270BB3" w:rsidRDefault="00270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139A" w14:textId="28C5FE58" w:rsidR="009A494A" w:rsidRDefault="00E03AAF">
    <w:pPr>
      <w:pStyle w:val="Footer"/>
    </w:pPr>
    <w:r>
      <w:rPr>
        <w:noProof/>
      </w:rPr>
      <w:drawing>
        <wp:anchor distT="0" distB="0" distL="114300" distR="114300" simplePos="0" relativeHeight="251658241" behindDoc="1" locked="0" layoutInCell="1" allowOverlap="1" wp14:anchorId="4EBB3C7A" wp14:editId="333D709B">
          <wp:simplePos x="0" y="0"/>
          <wp:positionH relativeFrom="column">
            <wp:posOffset>-504825</wp:posOffset>
          </wp:positionH>
          <wp:positionV relativeFrom="paragraph">
            <wp:posOffset>-248285</wp:posOffset>
          </wp:positionV>
          <wp:extent cx="6858000"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58000"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6B51" w14:textId="77777777" w:rsidR="00270BB3" w:rsidRDefault="00270BB3" w:rsidP="00A61574">
      <w:r>
        <w:separator/>
      </w:r>
    </w:p>
  </w:footnote>
  <w:footnote w:type="continuationSeparator" w:id="0">
    <w:p w14:paraId="1218A2A0" w14:textId="77777777" w:rsidR="00270BB3" w:rsidRDefault="00270BB3" w:rsidP="00A61574">
      <w:r>
        <w:continuationSeparator/>
      </w:r>
    </w:p>
  </w:footnote>
  <w:footnote w:type="continuationNotice" w:id="1">
    <w:p w14:paraId="2E4F1703" w14:textId="77777777" w:rsidR="00270BB3" w:rsidRDefault="00270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092774"/>
      <w:docPartObj>
        <w:docPartGallery w:val="Page Numbers (Top of Page)"/>
        <w:docPartUnique/>
      </w:docPartObj>
    </w:sdtPr>
    <w:sdtEndPr>
      <w:rPr>
        <w:noProof/>
      </w:rPr>
    </w:sdtEndPr>
    <w:sdtContent>
      <w:p w14:paraId="4C1AFEDD" w14:textId="36275064" w:rsidR="00517018" w:rsidRDefault="00517018">
        <w:pPr>
          <w:pStyle w:val="Header"/>
        </w:pPr>
        <w:r>
          <w:t>September 30, 2022</w:t>
        </w:r>
      </w:p>
      <w:p w14:paraId="72087CF3" w14:textId="4C2F429A" w:rsidR="00B972CA" w:rsidRDefault="00B972CA">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81DA5B7" w14:textId="62C6C277" w:rsidR="79C37280" w:rsidRDefault="79C37280" w:rsidP="79C37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17D" w14:textId="25FD6098" w:rsidR="009A494A" w:rsidRDefault="00E03AAF">
    <w:pPr>
      <w:pStyle w:val="Header"/>
    </w:pPr>
    <w:r>
      <w:rPr>
        <w:noProof/>
      </w:rPr>
      <w:drawing>
        <wp:anchor distT="0" distB="0" distL="114300" distR="114300" simplePos="0" relativeHeight="251658240" behindDoc="1" locked="0" layoutInCell="1" allowOverlap="1" wp14:anchorId="046F7EE4" wp14:editId="6EF08D23">
          <wp:simplePos x="0" y="0"/>
          <wp:positionH relativeFrom="column">
            <wp:posOffset>-361950</wp:posOffset>
          </wp:positionH>
          <wp:positionV relativeFrom="paragraph">
            <wp:posOffset>-219075</wp:posOffset>
          </wp:positionV>
          <wp:extent cx="6638925" cy="1150746"/>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38925" cy="11507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618"/>
    <w:multiLevelType w:val="hybridMultilevel"/>
    <w:tmpl w:val="FFFFFFFF"/>
    <w:lvl w:ilvl="0" w:tplc="8B84E484">
      <w:start w:val="1"/>
      <w:numFmt w:val="decimal"/>
      <w:lvlText w:val="%1."/>
      <w:lvlJc w:val="left"/>
      <w:pPr>
        <w:ind w:left="720" w:hanging="360"/>
      </w:pPr>
    </w:lvl>
    <w:lvl w:ilvl="1" w:tplc="53BE201E">
      <w:start w:val="1"/>
      <w:numFmt w:val="upperLetter"/>
      <w:lvlText w:val="%2."/>
      <w:lvlJc w:val="left"/>
      <w:pPr>
        <w:ind w:left="1440" w:hanging="360"/>
      </w:pPr>
    </w:lvl>
    <w:lvl w:ilvl="2" w:tplc="628863E4">
      <w:start w:val="1"/>
      <w:numFmt w:val="lowerRoman"/>
      <w:lvlText w:val="%3."/>
      <w:lvlJc w:val="right"/>
      <w:pPr>
        <w:ind w:left="2160" w:hanging="180"/>
      </w:pPr>
    </w:lvl>
    <w:lvl w:ilvl="3" w:tplc="9F5047BA">
      <w:start w:val="1"/>
      <w:numFmt w:val="decimal"/>
      <w:lvlText w:val="%4."/>
      <w:lvlJc w:val="left"/>
      <w:pPr>
        <w:ind w:left="2880" w:hanging="360"/>
      </w:pPr>
    </w:lvl>
    <w:lvl w:ilvl="4" w:tplc="2C26F8E8">
      <w:start w:val="1"/>
      <w:numFmt w:val="lowerLetter"/>
      <w:lvlText w:val="%5."/>
      <w:lvlJc w:val="left"/>
      <w:pPr>
        <w:ind w:left="3600" w:hanging="360"/>
      </w:pPr>
    </w:lvl>
    <w:lvl w:ilvl="5" w:tplc="92DA24A4">
      <w:start w:val="1"/>
      <w:numFmt w:val="lowerRoman"/>
      <w:lvlText w:val="%6."/>
      <w:lvlJc w:val="right"/>
      <w:pPr>
        <w:ind w:left="4320" w:hanging="180"/>
      </w:pPr>
    </w:lvl>
    <w:lvl w:ilvl="6" w:tplc="EB98CEF0">
      <w:start w:val="1"/>
      <w:numFmt w:val="decimal"/>
      <w:lvlText w:val="%7."/>
      <w:lvlJc w:val="left"/>
      <w:pPr>
        <w:ind w:left="5040" w:hanging="360"/>
      </w:pPr>
    </w:lvl>
    <w:lvl w:ilvl="7" w:tplc="82C43C1A">
      <w:start w:val="1"/>
      <w:numFmt w:val="lowerLetter"/>
      <w:lvlText w:val="%8."/>
      <w:lvlJc w:val="left"/>
      <w:pPr>
        <w:ind w:left="5760" w:hanging="360"/>
      </w:pPr>
    </w:lvl>
    <w:lvl w:ilvl="8" w:tplc="0262D35A">
      <w:start w:val="1"/>
      <w:numFmt w:val="lowerRoman"/>
      <w:lvlText w:val="%9."/>
      <w:lvlJc w:val="right"/>
      <w:pPr>
        <w:ind w:left="6480" w:hanging="180"/>
      </w:pPr>
    </w:lvl>
  </w:abstractNum>
  <w:abstractNum w:abstractNumId="1" w15:restartNumberingAfterBreak="0">
    <w:nsid w:val="19A4601C"/>
    <w:multiLevelType w:val="hybridMultilevel"/>
    <w:tmpl w:val="F04AD962"/>
    <w:lvl w:ilvl="0" w:tplc="BBD67A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B57C53"/>
    <w:multiLevelType w:val="hybridMultilevel"/>
    <w:tmpl w:val="C32A9E0C"/>
    <w:lvl w:ilvl="0" w:tplc="AB184C9C">
      <w:start w:val="1"/>
      <w:numFmt w:val="decimal"/>
      <w:lvlText w:val="%1."/>
      <w:lvlJc w:val="left"/>
      <w:pPr>
        <w:ind w:left="720" w:hanging="360"/>
      </w:pPr>
    </w:lvl>
    <w:lvl w:ilvl="1" w:tplc="86805DA4">
      <w:start w:val="1"/>
      <w:numFmt w:val="upperLetter"/>
      <w:lvlText w:val="%2."/>
      <w:lvlJc w:val="left"/>
      <w:pPr>
        <w:ind w:left="1440" w:hanging="360"/>
      </w:pPr>
    </w:lvl>
    <w:lvl w:ilvl="2" w:tplc="D0A868C8">
      <w:start w:val="1"/>
      <w:numFmt w:val="lowerRoman"/>
      <w:lvlText w:val="%3."/>
      <w:lvlJc w:val="right"/>
      <w:pPr>
        <w:ind w:left="2160" w:hanging="180"/>
      </w:pPr>
    </w:lvl>
    <w:lvl w:ilvl="3" w:tplc="31DC3614">
      <w:start w:val="1"/>
      <w:numFmt w:val="decimal"/>
      <w:lvlText w:val="%4."/>
      <w:lvlJc w:val="left"/>
      <w:pPr>
        <w:ind w:left="2880" w:hanging="360"/>
      </w:pPr>
    </w:lvl>
    <w:lvl w:ilvl="4" w:tplc="20723E64">
      <w:start w:val="1"/>
      <w:numFmt w:val="lowerLetter"/>
      <w:lvlText w:val="%5."/>
      <w:lvlJc w:val="left"/>
      <w:pPr>
        <w:ind w:left="3600" w:hanging="360"/>
      </w:pPr>
    </w:lvl>
    <w:lvl w:ilvl="5" w:tplc="EE68CB38">
      <w:start w:val="1"/>
      <w:numFmt w:val="lowerRoman"/>
      <w:lvlText w:val="%6."/>
      <w:lvlJc w:val="right"/>
      <w:pPr>
        <w:ind w:left="4320" w:hanging="180"/>
      </w:pPr>
    </w:lvl>
    <w:lvl w:ilvl="6" w:tplc="A5E8416A">
      <w:start w:val="1"/>
      <w:numFmt w:val="decimal"/>
      <w:lvlText w:val="%7."/>
      <w:lvlJc w:val="left"/>
      <w:pPr>
        <w:ind w:left="5040" w:hanging="360"/>
      </w:pPr>
    </w:lvl>
    <w:lvl w:ilvl="7" w:tplc="D15402CA">
      <w:start w:val="1"/>
      <w:numFmt w:val="lowerLetter"/>
      <w:lvlText w:val="%8."/>
      <w:lvlJc w:val="left"/>
      <w:pPr>
        <w:ind w:left="5760" w:hanging="360"/>
      </w:pPr>
    </w:lvl>
    <w:lvl w:ilvl="8" w:tplc="7968FD4E">
      <w:start w:val="1"/>
      <w:numFmt w:val="lowerRoman"/>
      <w:lvlText w:val="%9."/>
      <w:lvlJc w:val="right"/>
      <w:pPr>
        <w:ind w:left="6480" w:hanging="180"/>
      </w:pPr>
    </w:lvl>
  </w:abstractNum>
  <w:abstractNum w:abstractNumId="3" w15:restartNumberingAfterBreak="0">
    <w:nsid w:val="5A483C7E"/>
    <w:multiLevelType w:val="hybridMultilevel"/>
    <w:tmpl w:val="0212D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862B1E"/>
    <w:multiLevelType w:val="hybridMultilevel"/>
    <w:tmpl w:val="9D927948"/>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74"/>
    <w:rsid w:val="0000093E"/>
    <w:rsid w:val="0000492B"/>
    <w:rsid w:val="00006275"/>
    <w:rsid w:val="00011868"/>
    <w:rsid w:val="00016413"/>
    <w:rsid w:val="00023763"/>
    <w:rsid w:val="000251F8"/>
    <w:rsid w:val="00027BFC"/>
    <w:rsid w:val="0003471E"/>
    <w:rsid w:val="00035869"/>
    <w:rsid w:val="00037A81"/>
    <w:rsid w:val="00041A3D"/>
    <w:rsid w:val="00042EB6"/>
    <w:rsid w:val="000461FD"/>
    <w:rsid w:val="00050D09"/>
    <w:rsid w:val="00062134"/>
    <w:rsid w:val="000731E5"/>
    <w:rsid w:val="00075D41"/>
    <w:rsid w:val="00091B7C"/>
    <w:rsid w:val="000927E0"/>
    <w:rsid w:val="00097BEA"/>
    <w:rsid w:val="000A1B6D"/>
    <w:rsid w:val="000B17D3"/>
    <w:rsid w:val="000B6140"/>
    <w:rsid w:val="000E6C3B"/>
    <w:rsid w:val="000E74D9"/>
    <w:rsid w:val="000F16F1"/>
    <w:rsid w:val="000F35E4"/>
    <w:rsid w:val="00110839"/>
    <w:rsid w:val="00122A0B"/>
    <w:rsid w:val="00124CFC"/>
    <w:rsid w:val="00126391"/>
    <w:rsid w:val="00130525"/>
    <w:rsid w:val="00130D4A"/>
    <w:rsid w:val="00135DB6"/>
    <w:rsid w:val="001374BE"/>
    <w:rsid w:val="001440ED"/>
    <w:rsid w:val="00153BEE"/>
    <w:rsid w:val="0016734A"/>
    <w:rsid w:val="001716D1"/>
    <w:rsid w:val="0017575D"/>
    <w:rsid w:val="00176060"/>
    <w:rsid w:val="00177F57"/>
    <w:rsid w:val="00180C0B"/>
    <w:rsid w:val="001837A7"/>
    <w:rsid w:val="00190F6A"/>
    <w:rsid w:val="001A736B"/>
    <w:rsid w:val="001C07DD"/>
    <w:rsid w:val="001C2C29"/>
    <w:rsid w:val="001C6536"/>
    <w:rsid w:val="001D3895"/>
    <w:rsid w:val="001E168B"/>
    <w:rsid w:val="00203C3A"/>
    <w:rsid w:val="00214C4C"/>
    <w:rsid w:val="00216A29"/>
    <w:rsid w:val="0022324D"/>
    <w:rsid w:val="00232E34"/>
    <w:rsid w:val="00235E9D"/>
    <w:rsid w:val="002519B2"/>
    <w:rsid w:val="00260522"/>
    <w:rsid w:val="00264B6C"/>
    <w:rsid w:val="00265243"/>
    <w:rsid w:val="00270BB3"/>
    <w:rsid w:val="00275C6E"/>
    <w:rsid w:val="0028087D"/>
    <w:rsid w:val="00282FA4"/>
    <w:rsid w:val="00283CE2"/>
    <w:rsid w:val="00291826"/>
    <w:rsid w:val="002A19CA"/>
    <w:rsid w:val="002A5BA4"/>
    <w:rsid w:val="002A6D3E"/>
    <w:rsid w:val="002A7885"/>
    <w:rsid w:val="002B4007"/>
    <w:rsid w:val="002B5F1D"/>
    <w:rsid w:val="002C1C75"/>
    <w:rsid w:val="002C3AB2"/>
    <w:rsid w:val="002D005B"/>
    <w:rsid w:val="002D6685"/>
    <w:rsid w:val="002E0290"/>
    <w:rsid w:val="002E186C"/>
    <w:rsid w:val="002F2288"/>
    <w:rsid w:val="002F2705"/>
    <w:rsid w:val="002F56CD"/>
    <w:rsid w:val="00300538"/>
    <w:rsid w:val="00300773"/>
    <w:rsid w:val="00301CF9"/>
    <w:rsid w:val="003034DB"/>
    <w:rsid w:val="00307023"/>
    <w:rsid w:val="0031383E"/>
    <w:rsid w:val="00314EB0"/>
    <w:rsid w:val="003168A1"/>
    <w:rsid w:val="00316D43"/>
    <w:rsid w:val="003241D8"/>
    <w:rsid w:val="00324780"/>
    <w:rsid w:val="00331494"/>
    <w:rsid w:val="0035623D"/>
    <w:rsid w:val="00360380"/>
    <w:rsid w:val="00363AC5"/>
    <w:rsid w:val="003747C8"/>
    <w:rsid w:val="00375EBE"/>
    <w:rsid w:val="00384968"/>
    <w:rsid w:val="003943E4"/>
    <w:rsid w:val="00394DE8"/>
    <w:rsid w:val="003A0877"/>
    <w:rsid w:val="003A6DA1"/>
    <w:rsid w:val="003D4484"/>
    <w:rsid w:val="003E7DA0"/>
    <w:rsid w:val="00406E27"/>
    <w:rsid w:val="00407061"/>
    <w:rsid w:val="0041087F"/>
    <w:rsid w:val="0041110E"/>
    <w:rsid w:val="0042179F"/>
    <w:rsid w:val="004229B2"/>
    <w:rsid w:val="00430308"/>
    <w:rsid w:val="00433AB1"/>
    <w:rsid w:val="004345DA"/>
    <w:rsid w:val="004350DE"/>
    <w:rsid w:val="00436823"/>
    <w:rsid w:val="00436E25"/>
    <w:rsid w:val="00436EA0"/>
    <w:rsid w:val="00437089"/>
    <w:rsid w:val="0044386F"/>
    <w:rsid w:val="00443BC4"/>
    <w:rsid w:val="00452B57"/>
    <w:rsid w:val="00453863"/>
    <w:rsid w:val="00460772"/>
    <w:rsid w:val="00465992"/>
    <w:rsid w:val="0047548A"/>
    <w:rsid w:val="00476225"/>
    <w:rsid w:val="0048623C"/>
    <w:rsid w:val="004919FE"/>
    <w:rsid w:val="0049383C"/>
    <w:rsid w:val="004960D4"/>
    <w:rsid w:val="004970E1"/>
    <w:rsid w:val="00497C3C"/>
    <w:rsid w:val="004A0D39"/>
    <w:rsid w:val="004A0D78"/>
    <w:rsid w:val="004A14C0"/>
    <w:rsid w:val="004A42DB"/>
    <w:rsid w:val="004B1CE7"/>
    <w:rsid w:val="004B6824"/>
    <w:rsid w:val="004F781A"/>
    <w:rsid w:val="00502692"/>
    <w:rsid w:val="00502950"/>
    <w:rsid w:val="00510EEA"/>
    <w:rsid w:val="0051212C"/>
    <w:rsid w:val="00517018"/>
    <w:rsid w:val="00521219"/>
    <w:rsid w:val="00526FFC"/>
    <w:rsid w:val="00534A05"/>
    <w:rsid w:val="0054272D"/>
    <w:rsid w:val="005567FD"/>
    <w:rsid w:val="00563224"/>
    <w:rsid w:val="0057588C"/>
    <w:rsid w:val="00580FC3"/>
    <w:rsid w:val="00590181"/>
    <w:rsid w:val="00594BDB"/>
    <w:rsid w:val="005A4604"/>
    <w:rsid w:val="005A5BF0"/>
    <w:rsid w:val="005A6F66"/>
    <w:rsid w:val="005A7DD5"/>
    <w:rsid w:val="005B1774"/>
    <w:rsid w:val="005B2065"/>
    <w:rsid w:val="005B3841"/>
    <w:rsid w:val="005B5594"/>
    <w:rsid w:val="005C05B6"/>
    <w:rsid w:val="005C445C"/>
    <w:rsid w:val="005C4FC5"/>
    <w:rsid w:val="005D0C53"/>
    <w:rsid w:val="005D186B"/>
    <w:rsid w:val="005D232F"/>
    <w:rsid w:val="005D31C3"/>
    <w:rsid w:val="005D3386"/>
    <w:rsid w:val="005D3409"/>
    <w:rsid w:val="005E798C"/>
    <w:rsid w:val="005F05F7"/>
    <w:rsid w:val="00601627"/>
    <w:rsid w:val="00606548"/>
    <w:rsid w:val="006176F0"/>
    <w:rsid w:val="00624014"/>
    <w:rsid w:val="00624383"/>
    <w:rsid w:val="00625A59"/>
    <w:rsid w:val="00627823"/>
    <w:rsid w:val="006427CC"/>
    <w:rsid w:val="006448CB"/>
    <w:rsid w:val="00671312"/>
    <w:rsid w:val="00671DAE"/>
    <w:rsid w:val="00674B1D"/>
    <w:rsid w:val="006759E7"/>
    <w:rsid w:val="0067603F"/>
    <w:rsid w:val="00677E3D"/>
    <w:rsid w:val="00677FA7"/>
    <w:rsid w:val="006827B4"/>
    <w:rsid w:val="006A2E7D"/>
    <w:rsid w:val="006A5534"/>
    <w:rsid w:val="006B0967"/>
    <w:rsid w:val="006B7FFC"/>
    <w:rsid w:val="006C3440"/>
    <w:rsid w:val="006C5D52"/>
    <w:rsid w:val="006D2CAF"/>
    <w:rsid w:val="006D55D2"/>
    <w:rsid w:val="006D67A3"/>
    <w:rsid w:val="006E32D6"/>
    <w:rsid w:val="006E6B4A"/>
    <w:rsid w:val="006F541D"/>
    <w:rsid w:val="006F7EA4"/>
    <w:rsid w:val="00700388"/>
    <w:rsid w:val="00701F31"/>
    <w:rsid w:val="00710C6E"/>
    <w:rsid w:val="0071369D"/>
    <w:rsid w:val="00730AAC"/>
    <w:rsid w:val="007342D0"/>
    <w:rsid w:val="007403BE"/>
    <w:rsid w:val="0075284D"/>
    <w:rsid w:val="00755E87"/>
    <w:rsid w:val="00762336"/>
    <w:rsid w:val="007634C4"/>
    <w:rsid w:val="00770624"/>
    <w:rsid w:val="00772159"/>
    <w:rsid w:val="00772BC0"/>
    <w:rsid w:val="00773092"/>
    <w:rsid w:val="00774CB2"/>
    <w:rsid w:val="00776E1B"/>
    <w:rsid w:val="00784C97"/>
    <w:rsid w:val="00785396"/>
    <w:rsid w:val="007A2763"/>
    <w:rsid w:val="007A2B94"/>
    <w:rsid w:val="007A46CD"/>
    <w:rsid w:val="007D1058"/>
    <w:rsid w:val="007D64E9"/>
    <w:rsid w:val="007E132E"/>
    <w:rsid w:val="007E2220"/>
    <w:rsid w:val="007E4D0E"/>
    <w:rsid w:val="007E54CB"/>
    <w:rsid w:val="007E61FA"/>
    <w:rsid w:val="008142E4"/>
    <w:rsid w:val="008146C5"/>
    <w:rsid w:val="00827451"/>
    <w:rsid w:val="00830C44"/>
    <w:rsid w:val="0083524A"/>
    <w:rsid w:val="008358DD"/>
    <w:rsid w:val="00836A47"/>
    <w:rsid w:val="0084784F"/>
    <w:rsid w:val="00852DC3"/>
    <w:rsid w:val="00853F03"/>
    <w:rsid w:val="00854B10"/>
    <w:rsid w:val="008665FB"/>
    <w:rsid w:val="00867126"/>
    <w:rsid w:val="008704A0"/>
    <w:rsid w:val="00872089"/>
    <w:rsid w:val="0088766F"/>
    <w:rsid w:val="00891F88"/>
    <w:rsid w:val="00893D2A"/>
    <w:rsid w:val="008A21B7"/>
    <w:rsid w:val="008A4B2E"/>
    <w:rsid w:val="008A6E26"/>
    <w:rsid w:val="008B1E97"/>
    <w:rsid w:val="008B250B"/>
    <w:rsid w:val="008C0FCD"/>
    <w:rsid w:val="008C23A6"/>
    <w:rsid w:val="008C5B23"/>
    <w:rsid w:val="008D4AC0"/>
    <w:rsid w:val="008D649D"/>
    <w:rsid w:val="008E587C"/>
    <w:rsid w:val="008E6BBF"/>
    <w:rsid w:val="008F0CEE"/>
    <w:rsid w:val="008F138B"/>
    <w:rsid w:val="008F3BF7"/>
    <w:rsid w:val="008F55B1"/>
    <w:rsid w:val="00901A6B"/>
    <w:rsid w:val="00905E0D"/>
    <w:rsid w:val="00906BD2"/>
    <w:rsid w:val="00906CEC"/>
    <w:rsid w:val="00911909"/>
    <w:rsid w:val="00912EDF"/>
    <w:rsid w:val="00913501"/>
    <w:rsid w:val="00922598"/>
    <w:rsid w:val="00926C2C"/>
    <w:rsid w:val="009306ED"/>
    <w:rsid w:val="0093085E"/>
    <w:rsid w:val="00937344"/>
    <w:rsid w:val="00937AFC"/>
    <w:rsid w:val="00942C5E"/>
    <w:rsid w:val="00942E9F"/>
    <w:rsid w:val="00946268"/>
    <w:rsid w:val="009503B7"/>
    <w:rsid w:val="00952D3F"/>
    <w:rsid w:val="00955679"/>
    <w:rsid w:val="00955EA6"/>
    <w:rsid w:val="00965CA3"/>
    <w:rsid w:val="00973B82"/>
    <w:rsid w:val="00974B08"/>
    <w:rsid w:val="009A33CF"/>
    <w:rsid w:val="009A494A"/>
    <w:rsid w:val="009A5202"/>
    <w:rsid w:val="009A6918"/>
    <w:rsid w:val="009B4CAA"/>
    <w:rsid w:val="009B6C2C"/>
    <w:rsid w:val="009C0246"/>
    <w:rsid w:val="009C1402"/>
    <w:rsid w:val="009C362F"/>
    <w:rsid w:val="009C5DD6"/>
    <w:rsid w:val="009C6BD5"/>
    <w:rsid w:val="009D14FD"/>
    <w:rsid w:val="009D693C"/>
    <w:rsid w:val="009E4159"/>
    <w:rsid w:val="009E700F"/>
    <w:rsid w:val="009E77BF"/>
    <w:rsid w:val="009F2491"/>
    <w:rsid w:val="00A13ACE"/>
    <w:rsid w:val="00A151FE"/>
    <w:rsid w:val="00A22388"/>
    <w:rsid w:val="00A265FA"/>
    <w:rsid w:val="00A429FE"/>
    <w:rsid w:val="00A4566B"/>
    <w:rsid w:val="00A506FA"/>
    <w:rsid w:val="00A52829"/>
    <w:rsid w:val="00A552A6"/>
    <w:rsid w:val="00A61574"/>
    <w:rsid w:val="00A61D72"/>
    <w:rsid w:val="00A8442E"/>
    <w:rsid w:val="00A84E5F"/>
    <w:rsid w:val="00A85508"/>
    <w:rsid w:val="00A87658"/>
    <w:rsid w:val="00AA2763"/>
    <w:rsid w:val="00AA3B9B"/>
    <w:rsid w:val="00AB2D46"/>
    <w:rsid w:val="00AB76AA"/>
    <w:rsid w:val="00AC4C47"/>
    <w:rsid w:val="00AC52D0"/>
    <w:rsid w:val="00AE4F87"/>
    <w:rsid w:val="00AE6BCD"/>
    <w:rsid w:val="00AF003F"/>
    <w:rsid w:val="00AF5186"/>
    <w:rsid w:val="00B007C2"/>
    <w:rsid w:val="00B04CA3"/>
    <w:rsid w:val="00B06235"/>
    <w:rsid w:val="00B10545"/>
    <w:rsid w:val="00B11664"/>
    <w:rsid w:val="00B121A8"/>
    <w:rsid w:val="00B206D2"/>
    <w:rsid w:val="00B31E6C"/>
    <w:rsid w:val="00B32976"/>
    <w:rsid w:val="00B34B0D"/>
    <w:rsid w:val="00B35936"/>
    <w:rsid w:val="00B44A96"/>
    <w:rsid w:val="00B45C0E"/>
    <w:rsid w:val="00B52810"/>
    <w:rsid w:val="00B52CAD"/>
    <w:rsid w:val="00B53249"/>
    <w:rsid w:val="00B619AE"/>
    <w:rsid w:val="00B66739"/>
    <w:rsid w:val="00B726ED"/>
    <w:rsid w:val="00B735A6"/>
    <w:rsid w:val="00B8189D"/>
    <w:rsid w:val="00B82016"/>
    <w:rsid w:val="00B90649"/>
    <w:rsid w:val="00B9283A"/>
    <w:rsid w:val="00B972CA"/>
    <w:rsid w:val="00BA07C5"/>
    <w:rsid w:val="00BA6BD1"/>
    <w:rsid w:val="00BB01F9"/>
    <w:rsid w:val="00BB1F57"/>
    <w:rsid w:val="00BB6EA4"/>
    <w:rsid w:val="00BD2446"/>
    <w:rsid w:val="00BD5885"/>
    <w:rsid w:val="00BD74AF"/>
    <w:rsid w:val="00BE3E88"/>
    <w:rsid w:val="00BE5AE0"/>
    <w:rsid w:val="00BF4989"/>
    <w:rsid w:val="00BF4F20"/>
    <w:rsid w:val="00C05452"/>
    <w:rsid w:val="00C17202"/>
    <w:rsid w:val="00C231EE"/>
    <w:rsid w:val="00C557BA"/>
    <w:rsid w:val="00C627E6"/>
    <w:rsid w:val="00C67D2A"/>
    <w:rsid w:val="00C73143"/>
    <w:rsid w:val="00C74F98"/>
    <w:rsid w:val="00C94BDC"/>
    <w:rsid w:val="00CA1260"/>
    <w:rsid w:val="00CA4EC7"/>
    <w:rsid w:val="00CB1139"/>
    <w:rsid w:val="00CB2A51"/>
    <w:rsid w:val="00CC6FF3"/>
    <w:rsid w:val="00CE52ED"/>
    <w:rsid w:val="00CF04E0"/>
    <w:rsid w:val="00CF09BE"/>
    <w:rsid w:val="00CF0CC2"/>
    <w:rsid w:val="00CF30EB"/>
    <w:rsid w:val="00CF4162"/>
    <w:rsid w:val="00CF6DCB"/>
    <w:rsid w:val="00D05994"/>
    <w:rsid w:val="00D22389"/>
    <w:rsid w:val="00D225B2"/>
    <w:rsid w:val="00D25285"/>
    <w:rsid w:val="00D31F25"/>
    <w:rsid w:val="00D53F28"/>
    <w:rsid w:val="00D80454"/>
    <w:rsid w:val="00D94ACD"/>
    <w:rsid w:val="00DA07FB"/>
    <w:rsid w:val="00DA640E"/>
    <w:rsid w:val="00DB02B5"/>
    <w:rsid w:val="00DB0497"/>
    <w:rsid w:val="00DB6AE4"/>
    <w:rsid w:val="00DB736E"/>
    <w:rsid w:val="00DD357C"/>
    <w:rsid w:val="00DD56E8"/>
    <w:rsid w:val="00DD693B"/>
    <w:rsid w:val="00DE429C"/>
    <w:rsid w:val="00DE72F5"/>
    <w:rsid w:val="00DF5983"/>
    <w:rsid w:val="00E001BC"/>
    <w:rsid w:val="00E002DA"/>
    <w:rsid w:val="00E03AAF"/>
    <w:rsid w:val="00E0511D"/>
    <w:rsid w:val="00E201F8"/>
    <w:rsid w:val="00E210D3"/>
    <w:rsid w:val="00E22199"/>
    <w:rsid w:val="00E238C9"/>
    <w:rsid w:val="00E24B61"/>
    <w:rsid w:val="00E2521D"/>
    <w:rsid w:val="00E27F6D"/>
    <w:rsid w:val="00E30CEA"/>
    <w:rsid w:val="00E349DC"/>
    <w:rsid w:val="00E361B8"/>
    <w:rsid w:val="00E36841"/>
    <w:rsid w:val="00E46E6C"/>
    <w:rsid w:val="00E50E66"/>
    <w:rsid w:val="00E54023"/>
    <w:rsid w:val="00E61B19"/>
    <w:rsid w:val="00E628D0"/>
    <w:rsid w:val="00E6370F"/>
    <w:rsid w:val="00E63E99"/>
    <w:rsid w:val="00E64EB7"/>
    <w:rsid w:val="00E71F41"/>
    <w:rsid w:val="00E91BD1"/>
    <w:rsid w:val="00E93F11"/>
    <w:rsid w:val="00E97B58"/>
    <w:rsid w:val="00EA40A5"/>
    <w:rsid w:val="00EA521C"/>
    <w:rsid w:val="00EB272E"/>
    <w:rsid w:val="00EC2269"/>
    <w:rsid w:val="00EC31CA"/>
    <w:rsid w:val="00EC4D35"/>
    <w:rsid w:val="00EC798E"/>
    <w:rsid w:val="00ED0EE3"/>
    <w:rsid w:val="00ED517A"/>
    <w:rsid w:val="00ED6A6B"/>
    <w:rsid w:val="00ED73D3"/>
    <w:rsid w:val="00EE43D6"/>
    <w:rsid w:val="00EE5D3F"/>
    <w:rsid w:val="00EF0709"/>
    <w:rsid w:val="00EF3BCF"/>
    <w:rsid w:val="00F149A7"/>
    <w:rsid w:val="00F168D2"/>
    <w:rsid w:val="00F2074F"/>
    <w:rsid w:val="00F405A7"/>
    <w:rsid w:val="00F42D18"/>
    <w:rsid w:val="00F45DCA"/>
    <w:rsid w:val="00F465C7"/>
    <w:rsid w:val="00F50AF6"/>
    <w:rsid w:val="00F54E61"/>
    <w:rsid w:val="00F71867"/>
    <w:rsid w:val="00F84928"/>
    <w:rsid w:val="00F86286"/>
    <w:rsid w:val="00F919E7"/>
    <w:rsid w:val="00F95368"/>
    <w:rsid w:val="00FA2B27"/>
    <w:rsid w:val="00FB5EBB"/>
    <w:rsid w:val="00FC5C83"/>
    <w:rsid w:val="00FD28F4"/>
    <w:rsid w:val="00FE182A"/>
    <w:rsid w:val="0143C666"/>
    <w:rsid w:val="0661AC29"/>
    <w:rsid w:val="07AA4ACA"/>
    <w:rsid w:val="08C2DF79"/>
    <w:rsid w:val="0EB70496"/>
    <w:rsid w:val="0EBA2925"/>
    <w:rsid w:val="1170E2D0"/>
    <w:rsid w:val="11C63988"/>
    <w:rsid w:val="121465B1"/>
    <w:rsid w:val="1726047F"/>
    <w:rsid w:val="19854A8D"/>
    <w:rsid w:val="198EA0CC"/>
    <w:rsid w:val="1A04FA64"/>
    <w:rsid w:val="1BD2A9EC"/>
    <w:rsid w:val="1DD02473"/>
    <w:rsid w:val="1E801F67"/>
    <w:rsid w:val="1EDD0FC3"/>
    <w:rsid w:val="1F67AECF"/>
    <w:rsid w:val="21537ABA"/>
    <w:rsid w:val="25AD1579"/>
    <w:rsid w:val="25E323DE"/>
    <w:rsid w:val="2AE3CFEC"/>
    <w:rsid w:val="2BAA57F4"/>
    <w:rsid w:val="2BB7D9D3"/>
    <w:rsid w:val="32727024"/>
    <w:rsid w:val="342C0BE7"/>
    <w:rsid w:val="35E01F4B"/>
    <w:rsid w:val="373D11A5"/>
    <w:rsid w:val="38061AF3"/>
    <w:rsid w:val="3855C83B"/>
    <w:rsid w:val="39BAB566"/>
    <w:rsid w:val="3A183C29"/>
    <w:rsid w:val="3C480BBC"/>
    <w:rsid w:val="415E48A9"/>
    <w:rsid w:val="48C99E68"/>
    <w:rsid w:val="4979995C"/>
    <w:rsid w:val="49A8013F"/>
    <w:rsid w:val="4A58BCCB"/>
    <w:rsid w:val="4B579E0F"/>
    <w:rsid w:val="4D59478C"/>
    <w:rsid w:val="4E5C370F"/>
    <w:rsid w:val="4FA67B49"/>
    <w:rsid w:val="50DC9DD3"/>
    <w:rsid w:val="560D11AD"/>
    <w:rsid w:val="563EF407"/>
    <w:rsid w:val="5868A1F5"/>
    <w:rsid w:val="58F79838"/>
    <w:rsid w:val="5A051D75"/>
    <w:rsid w:val="5AD81E32"/>
    <w:rsid w:val="5BE13CD5"/>
    <w:rsid w:val="5FAB1D72"/>
    <w:rsid w:val="6095D141"/>
    <w:rsid w:val="64579D4A"/>
    <w:rsid w:val="665D0557"/>
    <w:rsid w:val="68071C1C"/>
    <w:rsid w:val="69805511"/>
    <w:rsid w:val="6984BEB6"/>
    <w:rsid w:val="6C76B175"/>
    <w:rsid w:val="6DAAD2D2"/>
    <w:rsid w:val="6DB81C48"/>
    <w:rsid w:val="6E6D87B9"/>
    <w:rsid w:val="756280ED"/>
    <w:rsid w:val="76732921"/>
    <w:rsid w:val="79C37280"/>
    <w:rsid w:val="7C982217"/>
    <w:rsid w:val="7CD4FA89"/>
    <w:rsid w:val="7DE53D4A"/>
    <w:rsid w:val="7E924D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5AC4C"/>
  <w15:chartTrackingRefBased/>
  <w15:docId w15:val="{B4044792-088E-411C-8520-8996CD31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74"/>
    <w:pPr>
      <w:tabs>
        <w:tab w:val="center" w:pos="4680"/>
        <w:tab w:val="right" w:pos="9360"/>
      </w:tabs>
    </w:pPr>
  </w:style>
  <w:style w:type="character" w:customStyle="1" w:styleId="HeaderChar">
    <w:name w:val="Header Char"/>
    <w:basedOn w:val="DefaultParagraphFont"/>
    <w:link w:val="Header"/>
    <w:uiPriority w:val="99"/>
    <w:rsid w:val="00A61574"/>
  </w:style>
  <w:style w:type="paragraph" w:styleId="Footer">
    <w:name w:val="footer"/>
    <w:basedOn w:val="Normal"/>
    <w:link w:val="FooterChar"/>
    <w:uiPriority w:val="99"/>
    <w:unhideWhenUsed/>
    <w:rsid w:val="00A61574"/>
    <w:pPr>
      <w:tabs>
        <w:tab w:val="center" w:pos="4680"/>
        <w:tab w:val="right" w:pos="9360"/>
      </w:tabs>
    </w:pPr>
  </w:style>
  <w:style w:type="character" w:customStyle="1" w:styleId="FooterChar">
    <w:name w:val="Footer Char"/>
    <w:basedOn w:val="DefaultParagraphFont"/>
    <w:link w:val="Footer"/>
    <w:uiPriority w:val="99"/>
    <w:rsid w:val="00A61574"/>
  </w:style>
  <w:style w:type="paragraph" w:styleId="NoSpacing">
    <w:name w:val="No Spacing"/>
    <w:uiPriority w:val="1"/>
    <w:qFormat/>
    <w:rsid w:val="001374BE"/>
  </w:style>
  <w:style w:type="paragraph" w:customStyle="1" w:styleId="Default">
    <w:name w:val="Default"/>
    <w:rsid w:val="001374BE"/>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735A6"/>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B735A6"/>
    <w:rPr>
      <w:sz w:val="20"/>
      <w:szCs w:val="20"/>
    </w:rPr>
  </w:style>
  <w:style w:type="character" w:customStyle="1" w:styleId="FootnoteTextChar">
    <w:name w:val="Footnote Text Char"/>
    <w:basedOn w:val="DefaultParagraphFont"/>
    <w:link w:val="FootnoteText"/>
    <w:uiPriority w:val="99"/>
    <w:semiHidden/>
    <w:rsid w:val="00B735A6"/>
    <w:rPr>
      <w:sz w:val="20"/>
      <w:szCs w:val="20"/>
    </w:rPr>
  </w:style>
  <w:style w:type="character" w:styleId="FootnoteReference">
    <w:name w:val="footnote reference"/>
    <w:basedOn w:val="DefaultParagraphFont"/>
    <w:uiPriority w:val="99"/>
    <w:semiHidden/>
    <w:unhideWhenUsed/>
    <w:rsid w:val="00B735A6"/>
    <w:rPr>
      <w:vertAlign w:val="superscript"/>
    </w:rPr>
  </w:style>
  <w:style w:type="character" w:styleId="Hyperlink">
    <w:name w:val="Hyperlink"/>
    <w:basedOn w:val="DefaultParagraphFont"/>
    <w:uiPriority w:val="99"/>
    <w:unhideWhenUsed/>
    <w:rsid w:val="00B735A6"/>
    <w:rPr>
      <w:color w:val="0563C1" w:themeColor="hyperlink"/>
      <w:u w:val="single"/>
    </w:rPr>
  </w:style>
  <w:style w:type="character" w:styleId="CommentReference">
    <w:name w:val="annotation reference"/>
    <w:basedOn w:val="DefaultParagraphFont"/>
    <w:uiPriority w:val="99"/>
    <w:semiHidden/>
    <w:unhideWhenUsed/>
    <w:rsid w:val="00CA1260"/>
    <w:rPr>
      <w:sz w:val="16"/>
      <w:szCs w:val="16"/>
    </w:rPr>
  </w:style>
  <w:style w:type="paragraph" w:styleId="CommentText">
    <w:name w:val="annotation text"/>
    <w:basedOn w:val="Normal"/>
    <w:link w:val="CommentTextChar"/>
    <w:uiPriority w:val="99"/>
    <w:semiHidden/>
    <w:unhideWhenUsed/>
    <w:rsid w:val="00CA1260"/>
    <w:rPr>
      <w:sz w:val="20"/>
      <w:szCs w:val="20"/>
    </w:rPr>
  </w:style>
  <w:style w:type="character" w:customStyle="1" w:styleId="CommentTextChar">
    <w:name w:val="Comment Text Char"/>
    <w:basedOn w:val="DefaultParagraphFont"/>
    <w:link w:val="CommentText"/>
    <w:uiPriority w:val="99"/>
    <w:semiHidden/>
    <w:rsid w:val="00CA1260"/>
    <w:rPr>
      <w:sz w:val="20"/>
      <w:szCs w:val="20"/>
    </w:rPr>
  </w:style>
  <w:style w:type="paragraph" w:styleId="CommentSubject">
    <w:name w:val="annotation subject"/>
    <w:basedOn w:val="CommentText"/>
    <w:next w:val="CommentText"/>
    <w:link w:val="CommentSubjectChar"/>
    <w:uiPriority w:val="99"/>
    <w:semiHidden/>
    <w:unhideWhenUsed/>
    <w:rsid w:val="00CA1260"/>
    <w:rPr>
      <w:b/>
      <w:bCs/>
    </w:rPr>
  </w:style>
  <w:style w:type="character" w:customStyle="1" w:styleId="CommentSubjectChar">
    <w:name w:val="Comment Subject Char"/>
    <w:basedOn w:val="CommentTextChar"/>
    <w:link w:val="CommentSubject"/>
    <w:uiPriority w:val="99"/>
    <w:semiHidden/>
    <w:rsid w:val="00CA1260"/>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8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rlowski@disabilityrightsnj.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aret.Rose@dhs.nj.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05FFF6CCC80D4E97F768FB488F7478" ma:contentTypeVersion="12" ma:contentTypeDescription="Create a new document." ma:contentTypeScope="" ma:versionID="28522ee0d4ed7861b5337c84491e20e3">
  <xsd:schema xmlns:xsd="http://www.w3.org/2001/XMLSchema" xmlns:xs="http://www.w3.org/2001/XMLSchema" xmlns:p="http://schemas.microsoft.com/office/2006/metadata/properties" xmlns:ns3="a14301d3-ca7e-43e8-906a-d0a81f8e4a93" xmlns:ns4="e13a7033-0a06-4bc9-9cc5-0cce04a0e4b4" targetNamespace="http://schemas.microsoft.com/office/2006/metadata/properties" ma:root="true" ma:fieldsID="cf1d9f6a85a5ca5f0a8792724f31eea7" ns3:_="" ns4:_="">
    <xsd:import namespace="a14301d3-ca7e-43e8-906a-d0a81f8e4a93"/>
    <xsd:import namespace="e13a7033-0a06-4bc9-9cc5-0cce04a0e4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301d3-ca7e-43e8-906a-d0a81f8e4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a7033-0a06-4bc9-9cc5-0cce04a0e4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895AF-9876-4586-A2FA-30E79186B53E}">
  <ds:schemaRefs>
    <ds:schemaRef ds:uri="http://schemas.openxmlformats.org/officeDocument/2006/bibliography"/>
  </ds:schemaRefs>
</ds:datastoreItem>
</file>

<file path=customXml/itemProps2.xml><?xml version="1.0" encoding="utf-8"?>
<ds:datastoreItem xmlns:ds="http://schemas.openxmlformats.org/officeDocument/2006/customXml" ds:itemID="{F247E534-0CFA-4A4C-AFBD-E8613863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301d3-ca7e-43e8-906a-d0a81f8e4a93"/>
    <ds:schemaRef ds:uri="e13a7033-0a06-4bc9-9cc5-0cce04a0e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81628-8BF9-495C-8EBF-A9870EA8AE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C8E1F4-302A-444F-9502-AD8CF236D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Ciccone</cp:lastModifiedBy>
  <cp:revision>2</cp:revision>
  <cp:lastPrinted>2021-12-17T14:28:00Z</cp:lastPrinted>
  <dcterms:created xsi:type="dcterms:W3CDTF">2022-10-03T12:35:00Z</dcterms:created>
  <dcterms:modified xsi:type="dcterms:W3CDTF">2022-10-03T12:35:00Z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0x010100C305FFF6CCC80D4E97F768FB488F7478</vt:lpwstr>
  </property>
</Properties>
</file>